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C4BEEE" w14:textId="430B4605" w:rsidR="008C4C4D" w:rsidRDefault="00000000">
      <w:pPr>
        <w:pStyle w:val="CRCoverPage"/>
        <w:tabs>
          <w:tab w:val="right" w:pos="9639"/>
        </w:tabs>
        <w:spacing w:after="0"/>
        <w:rPr>
          <w:b/>
          <w:i/>
          <w:sz w:val="28"/>
        </w:rPr>
      </w:pPr>
      <w:r>
        <w:rPr>
          <w:b/>
          <w:sz w:val="24"/>
        </w:rPr>
        <w:t>3GPP TSG-SA</w:t>
      </w:r>
      <w:r w:rsidR="005F6D3E">
        <w:rPr>
          <w:b/>
          <w:sz w:val="24"/>
        </w:rPr>
        <w:t>5</w:t>
      </w:r>
      <w:r>
        <w:rPr>
          <w:b/>
          <w:sz w:val="24"/>
        </w:rPr>
        <w:t xml:space="preserve"> Meeting #1</w:t>
      </w:r>
      <w:r w:rsidR="005F6D3E">
        <w:rPr>
          <w:b/>
          <w:sz w:val="24"/>
        </w:rPr>
        <w:t>47</w:t>
      </w:r>
      <w:r>
        <w:rPr>
          <w:b/>
          <w:i/>
          <w:sz w:val="24"/>
        </w:rPr>
        <w:t xml:space="preserve"> </w:t>
      </w:r>
      <w:r>
        <w:rPr>
          <w:b/>
          <w:i/>
          <w:sz w:val="28"/>
        </w:rPr>
        <w:tab/>
        <w:t>S5-232809</w:t>
      </w:r>
    </w:p>
    <w:p w14:paraId="79DD7ADD" w14:textId="2AF85950" w:rsidR="008C4C4D" w:rsidRDefault="00000000">
      <w:pPr>
        <w:pStyle w:val="a5"/>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lang w:eastAsia="zh-CN"/>
        </w:rPr>
      </w:pPr>
      <w:r>
        <w:rPr>
          <w:b/>
          <w:bCs/>
          <w:sz w:val="24"/>
        </w:rPr>
        <w:t>Athens, Greece, 2</w:t>
      </w:r>
      <w:r w:rsidR="005F6D3E">
        <w:rPr>
          <w:b/>
          <w:bCs/>
          <w:sz w:val="24"/>
        </w:rPr>
        <w:t>7</w:t>
      </w:r>
      <w:r>
        <w:rPr>
          <w:b/>
          <w:bCs/>
          <w:sz w:val="24"/>
        </w:rPr>
        <w:t xml:space="preserve"> February</w:t>
      </w:r>
      <w:r w:rsidR="005F6D3E">
        <w:rPr>
          <w:b/>
          <w:bCs/>
          <w:sz w:val="24"/>
        </w:rPr>
        <w:t xml:space="preserve"> - 3 March</w:t>
      </w:r>
      <w:r>
        <w:rPr>
          <w:b/>
          <w:bCs/>
          <w:sz w:val="24"/>
        </w:rPr>
        <w:t xml:space="preserve"> 2023</w:t>
      </w:r>
      <w:r>
        <w:tab/>
      </w:r>
      <w:r>
        <w:rPr>
          <w:rFonts w:ascii="Arial" w:eastAsia="Batang" w:hAnsi="Arial" w:cs="Arial"/>
          <w:b/>
          <w:lang w:eastAsia="zh-CN"/>
        </w:rPr>
        <w:t>(revision of S5-232472)</w:t>
      </w:r>
    </w:p>
    <w:p w14:paraId="40BF5849" w14:textId="77777777" w:rsidR="008C4C4D" w:rsidRDefault="008C4C4D">
      <w:pPr>
        <w:pBdr>
          <w:bottom w:val="single" w:sz="4" w:space="1" w:color="auto"/>
        </w:pBdr>
        <w:tabs>
          <w:tab w:val="right" w:pos="9639"/>
        </w:tabs>
        <w:jc w:val="both"/>
        <w:outlineLvl w:val="0"/>
        <w:rPr>
          <w:rFonts w:ascii="Arial" w:eastAsia="Batang" w:hAnsi="Arial" w:cs="Arial"/>
          <w:b/>
          <w:sz w:val="24"/>
          <w:lang w:eastAsia="zh-CN"/>
        </w:rPr>
      </w:pPr>
    </w:p>
    <w:p w14:paraId="07AAC6DC" w14:textId="77777777" w:rsidR="008C4C4D"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China Unicom, CATT</w:t>
      </w:r>
    </w:p>
    <w:p w14:paraId="3D9B8D56" w14:textId="77777777" w:rsidR="008C4C4D" w:rsidRDefault="00000000">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 WID on Management Aspects of NTN</w:t>
      </w:r>
    </w:p>
    <w:p w14:paraId="1389E48D" w14:textId="77777777" w:rsidR="008C4C4D"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2C11B391" w14:textId="77777777" w:rsidR="008C4C4D"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6.2.2</w:t>
      </w:r>
    </w:p>
    <w:p w14:paraId="3E2279F3" w14:textId="77777777" w:rsidR="008C4C4D" w:rsidRDefault="008C4C4D">
      <w:pPr>
        <w:rPr>
          <w:rFonts w:eastAsia="Batang"/>
          <w:lang w:val="en-US" w:eastAsia="zh-CN"/>
        </w:rPr>
      </w:pPr>
    </w:p>
    <w:p w14:paraId="4BAD2290" w14:textId="77777777" w:rsidR="008C4C4D" w:rsidRDefault="00000000">
      <w:pPr>
        <w:pStyle w:val="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4C13CC7F" w14:textId="77777777" w:rsidR="008C4C4D" w:rsidRDefault="00000000">
      <w:pPr>
        <w:jc w:val="center"/>
        <w:rPr>
          <w:rFonts w:cs="Arial"/>
        </w:rPr>
      </w:pPr>
      <w:r>
        <w:rPr>
          <w:rFonts w:cs="Arial"/>
        </w:rPr>
        <w:t xml:space="preserve">Information on Work Items can be found at </w:t>
      </w:r>
      <w:hyperlink r:id="rId8" w:history="1">
        <w:r>
          <w:rPr>
            <w:rFonts w:cs="Arial"/>
          </w:rPr>
          <w:t>http://www.3gpp.org/Work-Items</w:t>
        </w:r>
      </w:hyperlink>
      <w:r>
        <w:rPr>
          <w:rFonts w:cs="Arial"/>
        </w:rPr>
        <w:t xml:space="preserve"> </w:t>
      </w:r>
      <w:r>
        <w:rPr>
          <w:rFonts w:cs="Arial"/>
        </w:rPr>
        <w:br/>
      </w:r>
      <w:r>
        <w:t xml:space="preserve">See also the </w:t>
      </w:r>
      <w:hyperlink r:id="rId9" w:history="1">
        <w:r>
          <w:t>3GPP Working Procedures</w:t>
        </w:r>
      </w:hyperlink>
      <w:r>
        <w:t xml:space="preserve">, article 39 and the TSG Working Methods in </w:t>
      </w:r>
      <w:hyperlink r:id="rId10" w:history="1">
        <w:r>
          <w:t>3GPP TR 21.900</w:t>
        </w:r>
      </w:hyperlink>
    </w:p>
    <w:p w14:paraId="2E990A57" w14:textId="77777777" w:rsidR="008C4C4D" w:rsidRDefault="00000000">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 Management Aspects of NTN</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402E7C27" w14:textId="77777777" w:rsidR="008C4C4D" w:rsidRDefault="00000000">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 OAM_NTN</w:t>
      </w:r>
    </w:p>
    <w:p w14:paraId="525DC81F" w14:textId="77777777" w:rsidR="008C4C4D" w:rsidRDefault="00000000">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72D332F0" w14:textId="77777777" w:rsidR="008C4C4D" w:rsidRDefault="00000000">
      <w:pPr>
        <w:pStyle w:val="Guidance"/>
      </w:pPr>
      <w:r>
        <w:t xml:space="preserve">{A number to be provided by MCC at the plenary} </w:t>
      </w:r>
    </w:p>
    <w:p w14:paraId="2B560DAF" w14:textId="77777777" w:rsidR="008C4C4D" w:rsidRDefault="00000000">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Rel-18</w:t>
      </w:r>
    </w:p>
    <w:p w14:paraId="0660CF26" w14:textId="27EBC354" w:rsidR="008C4C4D" w:rsidRPr="00422BFE" w:rsidRDefault="00000000" w:rsidP="00422BFE">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8C4C4D" w14:paraId="3F0CA520" w14:textId="77777777">
        <w:trPr>
          <w:cantSplit/>
          <w:jc w:val="center"/>
        </w:trPr>
        <w:tc>
          <w:tcPr>
            <w:tcW w:w="1515" w:type="dxa"/>
            <w:tcBorders>
              <w:bottom w:val="single" w:sz="12" w:space="0" w:color="auto"/>
              <w:right w:val="single" w:sz="12" w:space="0" w:color="auto"/>
            </w:tcBorders>
            <w:shd w:val="clear" w:color="auto" w:fill="E0E0E0"/>
          </w:tcPr>
          <w:p w14:paraId="4AF79D3A" w14:textId="77777777" w:rsidR="008C4C4D" w:rsidRDefault="00000000">
            <w:pPr>
              <w:pStyle w:val="TAH"/>
            </w:pPr>
            <w:r>
              <w:t>Affects:</w:t>
            </w:r>
          </w:p>
        </w:tc>
        <w:tc>
          <w:tcPr>
            <w:tcW w:w="1275" w:type="dxa"/>
            <w:tcBorders>
              <w:left w:val="nil"/>
              <w:bottom w:val="single" w:sz="12" w:space="0" w:color="auto"/>
            </w:tcBorders>
            <w:shd w:val="clear" w:color="auto" w:fill="E0E0E0"/>
          </w:tcPr>
          <w:p w14:paraId="18578B4C" w14:textId="77777777" w:rsidR="008C4C4D" w:rsidRDefault="00000000">
            <w:pPr>
              <w:pStyle w:val="TAH"/>
            </w:pPr>
            <w:r>
              <w:t>UICC apps</w:t>
            </w:r>
          </w:p>
        </w:tc>
        <w:tc>
          <w:tcPr>
            <w:tcW w:w="1037" w:type="dxa"/>
            <w:tcBorders>
              <w:bottom w:val="single" w:sz="12" w:space="0" w:color="auto"/>
            </w:tcBorders>
            <w:shd w:val="clear" w:color="auto" w:fill="E0E0E0"/>
          </w:tcPr>
          <w:p w14:paraId="71879230" w14:textId="77777777" w:rsidR="008C4C4D" w:rsidRDefault="00000000">
            <w:pPr>
              <w:pStyle w:val="TAH"/>
            </w:pPr>
            <w:r>
              <w:t>ME</w:t>
            </w:r>
          </w:p>
        </w:tc>
        <w:tc>
          <w:tcPr>
            <w:tcW w:w="850" w:type="dxa"/>
            <w:tcBorders>
              <w:bottom w:val="single" w:sz="12" w:space="0" w:color="auto"/>
            </w:tcBorders>
            <w:shd w:val="clear" w:color="auto" w:fill="E0E0E0"/>
          </w:tcPr>
          <w:p w14:paraId="79002263" w14:textId="77777777" w:rsidR="008C4C4D" w:rsidRDefault="00000000">
            <w:pPr>
              <w:pStyle w:val="TAH"/>
            </w:pPr>
            <w:r>
              <w:t>AN</w:t>
            </w:r>
          </w:p>
        </w:tc>
        <w:tc>
          <w:tcPr>
            <w:tcW w:w="851" w:type="dxa"/>
            <w:tcBorders>
              <w:bottom w:val="single" w:sz="12" w:space="0" w:color="auto"/>
            </w:tcBorders>
            <w:shd w:val="clear" w:color="auto" w:fill="E0E0E0"/>
          </w:tcPr>
          <w:p w14:paraId="15341FFC" w14:textId="77777777" w:rsidR="008C4C4D" w:rsidRDefault="00000000">
            <w:pPr>
              <w:pStyle w:val="TAH"/>
            </w:pPr>
            <w:r>
              <w:t>CN</w:t>
            </w:r>
          </w:p>
        </w:tc>
        <w:tc>
          <w:tcPr>
            <w:tcW w:w="1752" w:type="dxa"/>
            <w:tcBorders>
              <w:bottom w:val="single" w:sz="12" w:space="0" w:color="auto"/>
            </w:tcBorders>
            <w:shd w:val="clear" w:color="auto" w:fill="E0E0E0"/>
          </w:tcPr>
          <w:p w14:paraId="0BBBCF4E" w14:textId="77777777" w:rsidR="008C4C4D" w:rsidRDefault="00000000">
            <w:pPr>
              <w:pStyle w:val="TAH"/>
            </w:pPr>
            <w:r>
              <w:t>Others (specify)</w:t>
            </w:r>
          </w:p>
        </w:tc>
      </w:tr>
      <w:tr w:rsidR="008C4C4D" w14:paraId="248110FC" w14:textId="77777777">
        <w:trPr>
          <w:cantSplit/>
          <w:jc w:val="center"/>
        </w:trPr>
        <w:tc>
          <w:tcPr>
            <w:tcW w:w="1515" w:type="dxa"/>
            <w:tcBorders>
              <w:top w:val="nil"/>
              <w:right w:val="single" w:sz="12" w:space="0" w:color="auto"/>
            </w:tcBorders>
          </w:tcPr>
          <w:p w14:paraId="63278288" w14:textId="77777777" w:rsidR="008C4C4D" w:rsidRDefault="00000000">
            <w:pPr>
              <w:pStyle w:val="TAH"/>
            </w:pPr>
            <w:r>
              <w:t>Yes</w:t>
            </w:r>
          </w:p>
        </w:tc>
        <w:tc>
          <w:tcPr>
            <w:tcW w:w="1275" w:type="dxa"/>
            <w:tcBorders>
              <w:top w:val="nil"/>
              <w:left w:val="nil"/>
            </w:tcBorders>
          </w:tcPr>
          <w:p w14:paraId="7DC7874D" w14:textId="77777777" w:rsidR="008C4C4D" w:rsidRDefault="008C4C4D">
            <w:pPr>
              <w:pStyle w:val="TAC"/>
            </w:pPr>
          </w:p>
        </w:tc>
        <w:tc>
          <w:tcPr>
            <w:tcW w:w="1037" w:type="dxa"/>
            <w:tcBorders>
              <w:top w:val="nil"/>
            </w:tcBorders>
          </w:tcPr>
          <w:p w14:paraId="6A9E8464" w14:textId="77777777" w:rsidR="008C4C4D" w:rsidRDefault="008C4C4D">
            <w:pPr>
              <w:pStyle w:val="TAC"/>
            </w:pPr>
          </w:p>
        </w:tc>
        <w:tc>
          <w:tcPr>
            <w:tcW w:w="850" w:type="dxa"/>
            <w:tcBorders>
              <w:top w:val="nil"/>
            </w:tcBorders>
          </w:tcPr>
          <w:p w14:paraId="5E49CE10" w14:textId="77777777" w:rsidR="008C4C4D" w:rsidRDefault="00000000">
            <w:pPr>
              <w:pStyle w:val="TAC"/>
              <w:rPr>
                <w:lang w:eastAsia="zh-CN"/>
              </w:rPr>
            </w:pPr>
            <w:r>
              <w:rPr>
                <w:lang w:eastAsia="zh-CN"/>
              </w:rPr>
              <w:t>X</w:t>
            </w:r>
          </w:p>
        </w:tc>
        <w:tc>
          <w:tcPr>
            <w:tcW w:w="851" w:type="dxa"/>
            <w:tcBorders>
              <w:top w:val="nil"/>
            </w:tcBorders>
          </w:tcPr>
          <w:p w14:paraId="50731E91" w14:textId="77777777" w:rsidR="008C4C4D" w:rsidRDefault="00000000">
            <w:pPr>
              <w:pStyle w:val="TAC"/>
              <w:rPr>
                <w:lang w:eastAsia="zh-CN"/>
              </w:rPr>
            </w:pPr>
            <w:r>
              <w:rPr>
                <w:rFonts w:hint="eastAsia"/>
                <w:lang w:eastAsia="zh-CN"/>
              </w:rPr>
              <w:t>X</w:t>
            </w:r>
          </w:p>
        </w:tc>
        <w:tc>
          <w:tcPr>
            <w:tcW w:w="1752" w:type="dxa"/>
            <w:tcBorders>
              <w:top w:val="nil"/>
            </w:tcBorders>
          </w:tcPr>
          <w:p w14:paraId="6B6889F3" w14:textId="77777777" w:rsidR="008C4C4D" w:rsidRDefault="008C4C4D">
            <w:pPr>
              <w:pStyle w:val="TAC"/>
            </w:pPr>
          </w:p>
        </w:tc>
      </w:tr>
      <w:tr w:rsidR="008C4C4D" w14:paraId="50C41BF1" w14:textId="77777777">
        <w:trPr>
          <w:cantSplit/>
          <w:jc w:val="center"/>
        </w:trPr>
        <w:tc>
          <w:tcPr>
            <w:tcW w:w="1515" w:type="dxa"/>
            <w:tcBorders>
              <w:right w:val="single" w:sz="12" w:space="0" w:color="auto"/>
            </w:tcBorders>
          </w:tcPr>
          <w:p w14:paraId="067567FF" w14:textId="77777777" w:rsidR="008C4C4D" w:rsidRDefault="00000000">
            <w:pPr>
              <w:pStyle w:val="TAH"/>
            </w:pPr>
            <w:r>
              <w:t>No</w:t>
            </w:r>
          </w:p>
        </w:tc>
        <w:tc>
          <w:tcPr>
            <w:tcW w:w="1275" w:type="dxa"/>
            <w:tcBorders>
              <w:left w:val="nil"/>
            </w:tcBorders>
          </w:tcPr>
          <w:p w14:paraId="612349F2" w14:textId="77777777" w:rsidR="008C4C4D" w:rsidRDefault="00000000">
            <w:pPr>
              <w:pStyle w:val="TAC"/>
              <w:rPr>
                <w:lang w:eastAsia="zh-CN"/>
              </w:rPr>
            </w:pPr>
            <w:r>
              <w:rPr>
                <w:rFonts w:hint="eastAsia"/>
                <w:lang w:eastAsia="zh-CN"/>
              </w:rPr>
              <w:t>X</w:t>
            </w:r>
          </w:p>
        </w:tc>
        <w:tc>
          <w:tcPr>
            <w:tcW w:w="1037" w:type="dxa"/>
          </w:tcPr>
          <w:p w14:paraId="21D8BE7B" w14:textId="77777777" w:rsidR="008C4C4D" w:rsidRDefault="00000000">
            <w:pPr>
              <w:pStyle w:val="TAC"/>
              <w:rPr>
                <w:lang w:eastAsia="zh-CN"/>
              </w:rPr>
            </w:pPr>
            <w:r>
              <w:rPr>
                <w:rFonts w:hint="eastAsia"/>
                <w:lang w:eastAsia="zh-CN"/>
              </w:rPr>
              <w:t>X</w:t>
            </w:r>
          </w:p>
        </w:tc>
        <w:tc>
          <w:tcPr>
            <w:tcW w:w="850" w:type="dxa"/>
          </w:tcPr>
          <w:p w14:paraId="131027F0" w14:textId="77777777" w:rsidR="008C4C4D" w:rsidRDefault="008C4C4D">
            <w:pPr>
              <w:pStyle w:val="TAC"/>
            </w:pPr>
          </w:p>
        </w:tc>
        <w:tc>
          <w:tcPr>
            <w:tcW w:w="851" w:type="dxa"/>
          </w:tcPr>
          <w:p w14:paraId="6DD8DEF4" w14:textId="77777777" w:rsidR="008C4C4D" w:rsidRDefault="008C4C4D">
            <w:pPr>
              <w:pStyle w:val="TAC"/>
            </w:pPr>
          </w:p>
        </w:tc>
        <w:tc>
          <w:tcPr>
            <w:tcW w:w="1752" w:type="dxa"/>
          </w:tcPr>
          <w:p w14:paraId="33EE1C65" w14:textId="77777777" w:rsidR="008C4C4D" w:rsidRDefault="008C4C4D">
            <w:pPr>
              <w:pStyle w:val="TAC"/>
            </w:pPr>
          </w:p>
        </w:tc>
      </w:tr>
      <w:tr w:rsidR="008C4C4D" w14:paraId="4C3FFD7B" w14:textId="77777777">
        <w:trPr>
          <w:cantSplit/>
          <w:jc w:val="center"/>
        </w:trPr>
        <w:tc>
          <w:tcPr>
            <w:tcW w:w="1515" w:type="dxa"/>
            <w:tcBorders>
              <w:right w:val="single" w:sz="12" w:space="0" w:color="auto"/>
            </w:tcBorders>
          </w:tcPr>
          <w:p w14:paraId="0E70D0CF" w14:textId="77777777" w:rsidR="008C4C4D" w:rsidRDefault="00000000">
            <w:pPr>
              <w:pStyle w:val="TAH"/>
            </w:pPr>
            <w:r>
              <w:t>Don't know</w:t>
            </w:r>
          </w:p>
        </w:tc>
        <w:tc>
          <w:tcPr>
            <w:tcW w:w="1275" w:type="dxa"/>
            <w:tcBorders>
              <w:left w:val="nil"/>
            </w:tcBorders>
          </w:tcPr>
          <w:p w14:paraId="19074A07" w14:textId="77777777" w:rsidR="008C4C4D" w:rsidRDefault="008C4C4D">
            <w:pPr>
              <w:pStyle w:val="TAC"/>
            </w:pPr>
          </w:p>
        </w:tc>
        <w:tc>
          <w:tcPr>
            <w:tcW w:w="1037" w:type="dxa"/>
          </w:tcPr>
          <w:p w14:paraId="47AFA431" w14:textId="77777777" w:rsidR="008C4C4D" w:rsidRDefault="008C4C4D">
            <w:pPr>
              <w:pStyle w:val="TAC"/>
            </w:pPr>
          </w:p>
        </w:tc>
        <w:tc>
          <w:tcPr>
            <w:tcW w:w="850" w:type="dxa"/>
          </w:tcPr>
          <w:p w14:paraId="383AC7BD" w14:textId="77777777" w:rsidR="008C4C4D" w:rsidRDefault="008C4C4D">
            <w:pPr>
              <w:pStyle w:val="TAC"/>
            </w:pPr>
          </w:p>
        </w:tc>
        <w:tc>
          <w:tcPr>
            <w:tcW w:w="851" w:type="dxa"/>
          </w:tcPr>
          <w:p w14:paraId="420D72A1" w14:textId="77777777" w:rsidR="008C4C4D" w:rsidRDefault="008C4C4D">
            <w:pPr>
              <w:pStyle w:val="TAC"/>
            </w:pPr>
          </w:p>
        </w:tc>
        <w:tc>
          <w:tcPr>
            <w:tcW w:w="1752" w:type="dxa"/>
          </w:tcPr>
          <w:p w14:paraId="18F36395" w14:textId="77777777" w:rsidR="008C4C4D" w:rsidRDefault="008C4C4D">
            <w:pPr>
              <w:pStyle w:val="TAC"/>
            </w:pPr>
          </w:p>
        </w:tc>
      </w:tr>
    </w:tbl>
    <w:p w14:paraId="4DEC33EB" w14:textId="77777777" w:rsidR="008C4C4D" w:rsidRDefault="008C4C4D"/>
    <w:p w14:paraId="7990AF36" w14:textId="77777777" w:rsidR="008C4C4D"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3E9E9996" w14:textId="77777777" w:rsidR="008C4C4D" w:rsidRDefault="00000000">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6576E9C7" w14:textId="77777777" w:rsidR="008C4C4D" w:rsidRDefault="00000000">
      <w:pPr>
        <w:pStyle w:val="3"/>
      </w:pPr>
      <w:r>
        <w:t>This work item is a …</w:t>
      </w:r>
    </w:p>
    <w:p w14:paraId="1DF372C7" w14:textId="77777777" w:rsidR="008C4C4D" w:rsidRDefault="008C4C4D">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8C4C4D" w14:paraId="432F0C4E" w14:textId="77777777">
        <w:trPr>
          <w:cantSplit/>
          <w:jc w:val="center"/>
        </w:trPr>
        <w:tc>
          <w:tcPr>
            <w:tcW w:w="452" w:type="dxa"/>
          </w:tcPr>
          <w:p w14:paraId="1F86FCF5" w14:textId="77777777" w:rsidR="008C4C4D" w:rsidRDefault="008C4C4D">
            <w:pPr>
              <w:pStyle w:val="TAC"/>
            </w:pPr>
          </w:p>
        </w:tc>
        <w:tc>
          <w:tcPr>
            <w:tcW w:w="2917" w:type="dxa"/>
            <w:shd w:val="clear" w:color="auto" w:fill="E0E0E0"/>
          </w:tcPr>
          <w:p w14:paraId="18A3137B" w14:textId="77777777" w:rsidR="008C4C4D" w:rsidRDefault="00000000">
            <w:pPr>
              <w:pStyle w:val="TAH"/>
              <w:ind w:right="-99"/>
              <w:jc w:val="left"/>
              <w:rPr>
                <w:b w:val="0"/>
                <w:bCs/>
                <w:color w:val="0000FF"/>
              </w:rPr>
            </w:pPr>
            <w:r>
              <w:rPr>
                <w:b w:val="0"/>
                <w:bCs/>
                <w:color w:val="0000FF"/>
                <w:sz w:val="20"/>
              </w:rPr>
              <w:t xml:space="preserve">Study </w:t>
            </w:r>
          </w:p>
        </w:tc>
      </w:tr>
      <w:tr w:rsidR="008C4C4D" w14:paraId="689099FD" w14:textId="77777777">
        <w:trPr>
          <w:cantSplit/>
          <w:jc w:val="center"/>
        </w:trPr>
        <w:tc>
          <w:tcPr>
            <w:tcW w:w="452" w:type="dxa"/>
          </w:tcPr>
          <w:p w14:paraId="7EF7F622" w14:textId="01EED35B" w:rsidR="008C4C4D" w:rsidRDefault="008C4C4D">
            <w:pPr>
              <w:pStyle w:val="TAC"/>
              <w:rPr>
                <w:lang w:eastAsia="zh-CN"/>
              </w:rPr>
            </w:pPr>
          </w:p>
        </w:tc>
        <w:tc>
          <w:tcPr>
            <w:tcW w:w="2917" w:type="dxa"/>
            <w:shd w:val="clear" w:color="auto" w:fill="E0E0E0"/>
          </w:tcPr>
          <w:p w14:paraId="09AA627A" w14:textId="77777777" w:rsidR="008C4C4D" w:rsidRDefault="00000000">
            <w:pPr>
              <w:pStyle w:val="TAH"/>
              <w:ind w:right="-99"/>
              <w:jc w:val="left"/>
              <w:rPr>
                <w:b w:val="0"/>
                <w:bCs/>
                <w:color w:val="auto"/>
              </w:rPr>
            </w:pPr>
            <w:r>
              <w:rPr>
                <w:b w:val="0"/>
                <w:bCs/>
                <w:color w:val="auto"/>
                <w:sz w:val="20"/>
              </w:rPr>
              <w:t>Normative – Stage 1</w:t>
            </w:r>
          </w:p>
        </w:tc>
      </w:tr>
      <w:tr w:rsidR="008C4C4D" w14:paraId="15DD13F1" w14:textId="77777777">
        <w:trPr>
          <w:cantSplit/>
          <w:jc w:val="center"/>
        </w:trPr>
        <w:tc>
          <w:tcPr>
            <w:tcW w:w="452" w:type="dxa"/>
          </w:tcPr>
          <w:p w14:paraId="0E707D8B" w14:textId="422F02DB" w:rsidR="008C4C4D" w:rsidRDefault="00771786">
            <w:pPr>
              <w:pStyle w:val="TAC"/>
              <w:rPr>
                <w:lang w:eastAsia="zh-CN"/>
              </w:rPr>
            </w:pPr>
            <w:r>
              <w:rPr>
                <w:rFonts w:hint="eastAsia"/>
                <w:lang w:eastAsia="zh-CN"/>
              </w:rPr>
              <w:t>X</w:t>
            </w:r>
          </w:p>
        </w:tc>
        <w:tc>
          <w:tcPr>
            <w:tcW w:w="2917" w:type="dxa"/>
            <w:shd w:val="clear" w:color="auto" w:fill="E0E0E0"/>
          </w:tcPr>
          <w:p w14:paraId="0C8CEFED" w14:textId="77777777" w:rsidR="008C4C4D" w:rsidRDefault="00000000">
            <w:pPr>
              <w:pStyle w:val="TAH"/>
              <w:ind w:right="-99"/>
              <w:jc w:val="left"/>
              <w:rPr>
                <w:b w:val="0"/>
                <w:bCs/>
                <w:color w:val="auto"/>
              </w:rPr>
            </w:pPr>
            <w:r>
              <w:rPr>
                <w:b w:val="0"/>
                <w:bCs/>
                <w:color w:val="auto"/>
                <w:sz w:val="20"/>
              </w:rPr>
              <w:t>Normative – Stage 2</w:t>
            </w:r>
          </w:p>
        </w:tc>
      </w:tr>
      <w:tr w:rsidR="008C4C4D" w14:paraId="2B2D71D2" w14:textId="77777777">
        <w:trPr>
          <w:cantSplit/>
          <w:jc w:val="center"/>
        </w:trPr>
        <w:tc>
          <w:tcPr>
            <w:tcW w:w="452" w:type="dxa"/>
          </w:tcPr>
          <w:p w14:paraId="5D52CAE8" w14:textId="77777777" w:rsidR="008C4C4D" w:rsidRDefault="008C4C4D">
            <w:pPr>
              <w:pStyle w:val="TAC"/>
            </w:pPr>
          </w:p>
        </w:tc>
        <w:tc>
          <w:tcPr>
            <w:tcW w:w="2917" w:type="dxa"/>
            <w:shd w:val="clear" w:color="auto" w:fill="E0E0E0"/>
          </w:tcPr>
          <w:p w14:paraId="4C3F15A0" w14:textId="77777777" w:rsidR="008C4C4D" w:rsidRDefault="00000000">
            <w:pPr>
              <w:pStyle w:val="TAH"/>
              <w:ind w:right="-99"/>
              <w:jc w:val="left"/>
              <w:rPr>
                <w:b w:val="0"/>
                <w:bCs/>
                <w:color w:val="auto"/>
              </w:rPr>
            </w:pPr>
            <w:r>
              <w:rPr>
                <w:b w:val="0"/>
                <w:bCs/>
                <w:color w:val="auto"/>
                <w:sz w:val="20"/>
              </w:rPr>
              <w:t>Normative – Stage 3</w:t>
            </w:r>
          </w:p>
        </w:tc>
      </w:tr>
      <w:tr w:rsidR="008C4C4D" w14:paraId="228153E9" w14:textId="77777777">
        <w:trPr>
          <w:cantSplit/>
          <w:jc w:val="center"/>
        </w:trPr>
        <w:tc>
          <w:tcPr>
            <w:tcW w:w="452" w:type="dxa"/>
          </w:tcPr>
          <w:p w14:paraId="09743ED6" w14:textId="77777777" w:rsidR="008C4C4D" w:rsidRDefault="008C4C4D">
            <w:pPr>
              <w:pStyle w:val="TAC"/>
            </w:pPr>
          </w:p>
        </w:tc>
        <w:tc>
          <w:tcPr>
            <w:tcW w:w="2917" w:type="dxa"/>
            <w:shd w:val="clear" w:color="auto" w:fill="E0E0E0"/>
          </w:tcPr>
          <w:p w14:paraId="4B9B5E66" w14:textId="77777777" w:rsidR="008C4C4D" w:rsidRDefault="00000000">
            <w:pPr>
              <w:pStyle w:val="TAH"/>
              <w:ind w:right="-99"/>
              <w:jc w:val="left"/>
              <w:rPr>
                <w:b w:val="0"/>
                <w:bCs/>
                <w:color w:val="auto"/>
              </w:rPr>
            </w:pPr>
            <w:r>
              <w:rPr>
                <w:b w:val="0"/>
                <w:bCs/>
                <w:color w:val="auto"/>
                <w:sz w:val="20"/>
              </w:rPr>
              <w:t>Normative – Other*</w:t>
            </w:r>
          </w:p>
        </w:tc>
      </w:tr>
    </w:tbl>
    <w:p w14:paraId="567CD7DA" w14:textId="77777777" w:rsidR="008C4C4D" w:rsidRDefault="00000000">
      <w:pPr>
        <w:ind w:right="-99"/>
        <w:rPr>
          <w:b/>
        </w:rPr>
      </w:pPr>
      <w:r>
        <w:rPr>
          <w:b/>
        </w:rPr>
        <w:t xml:space="preserve">* Other = </w:t>
      </w:r>
      <w:proofErr w:type="gramStart"/>
      <w:r>
        <w:rPr>
          <w:b/>
        </w:rPr>
        <w:t>e.g.</w:t>
      </w:r>
      <w:proofErr w:type="gramEnd"/>
      <w:r>
        <w:rPr>
          <w:b/>
        </w:rPr>
        <w:t xml:space="preserve"> testing</w:t>
      </w:r>
    </w:p>
    <w:p w14:paraId="0E71A79B" w14:textId="77777777" w:rsidR="008C4C4D" w:rsidRDefault="008C4C4D">
      <w:pPr>
        <w:ind w:right="-99"/>
        <w:rPr>
          <w:b/>
        </w:rPr>
      </w:pPr>
    </w:p>
    <w:p w14:paraId="39379DE1" w14:textId="77777777" w:rsidR="008C4C4D" w:rsidRDefault="00000000">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25B09FE6" w14:textId="77777777" w:rsidR="008C4C4D" w:rsidRDefault="00000000">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0"/>
        <w:gridCol w:w="850"/>
        <w:gridCol w:w="1043"/>
        <w:gridCol w:w="6010"/>
      </w:tblGrid>
      <w:tr w:rsidR="008C4C4D" w14:paraId="1D908D51" w14:textId="77777777">
        <w:trPr>
          <w:cantSplit/>
          <w:jc w:val="center"/>
        </w:trPr>
        <w:tc>
          <w:tcPr>
            <w:tcW w:w="9313" w:type="dxa"/>
            <w:gridSpan w:val="4"/>
            <w:shd w:val="clear" w:color="auto" w:fill="E0E0E0"/>
          </w:tcPr>
          <w:p w14:paraId="03F30842" w14:textId="77777777" w:rsidR="008C4C4D" w:rsidRDefault="00000000">
            <w:pPr>
              <w:pStyle w:val="TAH"/>
              <w:ind w:right="-99"/>
              <w:jc w:val="left"/>
            </w:pPr>
            <w:r>
              <w:lastRenderedPageBreak/>
              <w:t xml:space="preserve">Parent Work / Study Items </w:t>
            </w:r>
          </w:p>
        </w:tc>
      </w:tr>
      <w:tr w:rsidR="008C4C4D" w14:paraId="40797D16" w14:textId="77777777" w:rsidTr="00B424D0">
        <w:trPr>
          <w:cantSplit/>
          <w:jc w:val="center"/>
        </w:trPr>
        <w:tc>
          <w:tcPr>
            <w:tcW w:w="1410" w:type="dxa"/>
            <w:shd w:val="clear" w:color="auto" w:fill="E0E0E0"/>
          </w:tcPr>
          <w:p w14:paraId="4D8A1EE3" w14:textId="77777777" w:rsidR="008C4C4D" w:rsidRDefault="00000000">
            <w:pPr>
              <w:pStyle w:val="TAH"/>
              <w:ind w:right="-99"/>
              <w:jc w:val="left"/>
            </w:pPr>
            <w:r>
              <w:t>Acronym</w:t>
            </w:r>
          </w:p>
        </w:tc>
        <w:tc>
          <w:tcPr>
            <w:tcW w:w="850" w:type="dxa"/>
            <w:shd w:val="clear" w:color="auto" w:fill="E0E0E0"/>
          </w:tcPr>
          <w:p w14:paraId="46CFC8B9" w14:textId="77777777" w:rsidR="008C4C4D" w:rsidRDefault="00000000">
            <w:pPr>
              <w:pStyle w:val="TAH"/>
              <w:ind w:right="-99"/>
              <w:jc w:val="left"/>
            </w:pPr>
            <w:r>
              <w:t>Working Group</w:t>
            </w:r>
          </w:p>
        </w:tc>
        <w:tc>
          <w:tcPr>
            <w:tcW w:w="1043" w:type="dxa"/>
            <w:shd w:val="clear" w:color="auto" w:fill="E0E0E0"/>
          </w:tcPr>
          <w:p w14:paraId="2C544E61" w14:textId="77777777" w:rsidR="008C4C4D" w:rsidRDefault="00000000">
            <w:pPr>
              <w:pStyle w:val="TAH"/>
              <w:ind w:right="-99"/>
              <w:jc w:val="left"/>
            </w:pPr>
            <w:r>
              <w:t>Unique ID</w:t>
            </w:r>
          </w:p>
        </w:tc>
        <w:tc>
          <w:tcPr>
            <w:tcW w:w="6010" w:type="dxa"/>
            <w:shd w:val="clear" w:color="auto" w:fill="E0E0E0"/>
          </w:tcPr>
          <w:p w14:paraId="394FABAA" w14:textId="77777777" w:rsidR="008C4C4D" w:rsidRDefault="00000000">
            <w:pPr>
              <w:pStyle w:val="TAH"/>
              <w:ind w:right="-99"/>
              <w:jc w:val="left"/>
            </w:pPr>
            <w:r>
              <w:t>Title (as in 3GPP Work Plan)</w:t>
            </w:r>
          </w:p>
        </w:tc>
      </w:tr>
      <w:tr w:rsidR="008C4C4D" w14:paraId="12DDFF8E" w14:textId="77777777" w:rsidTr="00B424D0">
        <w:trPr>
          <w:cantSplit/>
          <w:jc w:val="center"/>
        </w:trPr>
        <w:tc>
          <w:tcPr>
            <w:tcW w:w="1410" w:type="dxa"/>
          </w:tcPr>
          <w:p w14:paraId="0FC09727" w14:textId="7A121056" w:rsidR="008C4C4D" w:rsidRDefault="00000000">
            <w:pPr>
              <w:pStyle w:val="TAL"/>
              <w:rPr>
                <w:lang w:eastAsia="zh-CN"/>
              </w:rPr>
            </w:pPr>
            <w:proofErr w:type="spellStart"/>
            <w:r>
              <w:rPr>
                <w:rFonts w:hint="eastAsia"/>
                <w:lang w:eastAsia="zh-CN"/>
              </w:rPr>
              <w:t>F</w:t>
            </w:r>
            <w:r>
              <w:rPr>
                <w:lang w:eastAsia="zh-CN"/>
              </w:rPr>
              <w:t>S_Io</w:t>
            </w:r>
            <w:r>
              <w:rPr>
                <w:rFonts w:hint="eastAsia"/>
                <w:lang w:eastAsia="zh-CN"/>
              </w:rPr>
              <w:t>T_NTN</w:t>
            </w:r>
            <w:proofErr w:type="spellEnd"/>
          </w:p>
        </w:tc>
        <w:tc>
          <w:tcPr>
            <w:tcW w:w="850" w:type="dxa"/>
          </w:tcPr>
          <w:p w14:paraId="6A7364B1" w14:textId="77777777" w:rsidR="008C4C4D" w:rsidRDefault="00000000">
            <w:pPr>
              <w:pStyle w:val="TAL"/>
            </w:pPr>
            <w:r>
              <w:rPr>
                <w:rFonts w:hint="eastAsia"/>
                <w:lang w:eastAsia="zh-CN"/>
              </w:rPr>
              <w:t>SA</w:t>
            </w:r>
            <w:r>
              <w:t>5</w:t>
            </w:r>
          </w:p>
        </w:tc>
        <w:tc>
          <w:tcPr>
            <w:tcW w:w="1043" w:type="dxa"/>
          </w:tcPr>
          <w:p w14:paraId="67EADCF9" w14:textId="77777777" w:rsidR="008C4C4D" w:rsidRDefault="00000000">
            <w:pPr>
              <w:pStyle w:val="TAL"/>
              <w:rPr>
                <w:lang w:eastAsia="zh-CN"/>
              </w:rPr>
            </w:pPr>
            <w:r>
              <w:rPr>
                <w:rFonts w:hint="eastAsia"/>
                <w:lang w:eastAsia="zh-CN"/>
              </w:rPr>
              <w:t>9</w:t>
            </w:r>
            <w:r>
              <w:rPr>
                <w:lang w:eastAsia="zh-CN"/>
              </w:rPr>
              <w:t>60026</w:t>
            </w:r>
          </w:p>
        </w:tc>
        <w:tc>
          <w:tcPr>
            <w:tcW w:w="6010" w:type="dxa"/>
          </w:tcPr>
          <w:p w14:paraId="382C3445" w14:textId="77777777" w:rsidR="008C4C4D" w:rsidRDefault="00000000">
            <w:pPr>
              <w:pStyle w:val="TAL"/>
              <w:rPr>
                <w:lang w:eastAsia="zh-CN"/>
              </w:rPr>
            </w:pPr>
            <w:r>
              <w:rPr>
                <w:rFonts w:hint="eastAsia"/>
                <w:lang w:eastAsia="zh-CN"/>
              </w:rPr>
              <w:t>S</w:t>
            </w:r>
            <w:r>
              <w:rPr>
                <w:lang w:eastAsia="zh-CN"/>
              </w:rPr>
              <w:t>tudy on management aspects of IoT NTN enhancements</w:t>
            </w:r>
          </w:p>
        </w:tc>
      </w:tr>
    </w:tbl>
    <w:p w14:paraId="69A19ECF" w14:textId="77777777" w:rsidR="008C4C4D" w:rsidRDefault="008C4C4D"/>
    <w:p w14:paraId="78565C30" w14:textId="77777777" w:rsidR="008C4C4D" w:rsidRDefault="00000000">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853"/>
        <w:gridCol w:w="4572"/>
      </w:tblGrid>
      <w:tr w:rsidR="008C4C4D" w14:paraId="51FCF404" w14:textId="77777777">
        <w:trPr>
          <w:cantSplit/>
          <w:jc w:val="center"/>
        </w:trPr>
        <w:tc>
          <w:tcPr>
            <w:tcW w:w="9526" w:type="dxa"/>
            <w:gridSpan w:val="3"/>
            <w:shd w:val="clear" w:color="auto" w:fill="E0E0E0"/>
          </w:tcPr>
          <w:p w14:paraId="241B9A58" w14:textId="77777777" w:rsidR="008C4C4D" w:rsidRDefault="00000000">
            <w:pPr>
              <w:pStyle w:val="TAH"/>
            </w:pPr>
            <w:r>
              <w:t>Other related Work /Study Items (if any)</w:t>
            </w:r>
          </w:p>
        </w:tc>
      </w:tr>
      <w:tr w:rsidR="008C4C4D" w14:paraId="71398D30" w14:textId="77777777" w:rsidTr="00DA4EDB">
        <w:trPr>
          <w:cantSplit/>
          <w:jc w:val="center"/>
        </w:trPr>
        <w:tc>
          <w:tcPr>
            <w:tcW w:w="1101" w:type="dxa"/>
            <w:shd w:val="clear" w:color="auto" w:fill="E0E0E0"/>
          </w:tcPr>
          <w:p w14:paraId="702A1351" w14:textId="77777777" w:rsidR="008C4C4D" w:rsidRDefault="00000000">
            <w:pPr>
              <w:pStyle w:val="TAH"/>
            </w:pPr>
            <w:r>
              <w:t>Unique ID</w:t>
            </w:r>
          </w:p>
        </w:tc>
        <w:tc>
          <w:tcPr>
            <w:tcW w:w="3853" w:type="dxa"/>
            <w:shd w:val="clear" w:color="auto" w:fill="E0E0E0"/>
          </w:tcPr>
          <w:p w14:paraId="193410C6" w14:textId="77777777" w:rsidR="008C4C4D" w:rsidRDefault="00000000">
            <w:pPr>
              <w:pStyle w:val="TAH"/>
            </w:pPr>
            <w:r>
              <w:t>Title</w:t>
            </w:r>
          </w:p>
        </w:tc>
        <w:tc>
          <w:tcPr>
            <w:tcW w:w="4572" w:type="dxa"/>
            <w:shd w:val="clear" w:color="auto" w:fill="E0E0E0"/>
          </w:tcPr>
          <w:p w14:paraId="7D7449A0" w14:textId="77777777" w:rsidR="008C4C4D" w:rsidRDefault="00000000">
            <w:pPr>
              <w:pStyle w:val="TAH"/>
            </w:pPr>
            <w:r>
              <w:t>Nature of relationship</w:t>
            </w:r>
          </w:p>
        </w:tc>
      </w:tr>
      <w:tr w:rsidR="008C4C4D" w14:paraId="5F821B6E" w14:textId="77777777" w:rsidTr="00DA4EDB">
        <w:trPr>
          <w:cantSplit/>
          <w:jc w:val="center"/>
        </w:trPr>
        <w:tc>
          <w:tcPr>
            <w:tcW w:w="1101" w:type="dxa"/>
          </w:tcPr>
          <w:p w14:paraId="47EA5343" w14:textId="77777777" w:rsidR="008C4C4D" w:rsidRDefault="00000000">
            <w:pPr>
              <w:pStyle w:val="TAL"/>
            </w:pPr>
            <w:r>
              <w:t>830025</w:t>
            </w:r>
          </w:p>
        </w:tc>
        <w:tc>
          <w:tcPr>
            <w:tcW w:w="3853" w:type="dxa"/>
          </w:tcPr>
          <w:p w14:paraId="03890FAE" w14:textId="7BAAC6A0" w:rsidR="008C4C4D" w:rsidRDefault="00000000" w:rsidP="00DA4EDB">
            <w:pPr>
              <w:pStyle w:val="TAL"/>
              <w:jc w:val="both"/>
            </w:pPr>
            <w:r>
              <w:t xml:space="preserve"> Study on management and orchestration aspects with integrated satellite components in a 5G network</w:t>
            </w:r>
            <w:r w:rsidR="006F586D">
              <w:t xml:space="preserve"> </w:t>
            </w:r>
            <w:r>
              <w:t>(FS_5GSAT_MO)</w:t>
            </w:r>
          </w:p>
        </w:tc>
        <w:tc>
          <w:tcPr>
            <w:tcW w:w="4572" w:type="dxa"/>
          </w:tcPr>
          <w:p w14:paraId="3C2B2DA0" w14:textId="77777777" w:rsidR="008C4C4D" w:rsidRDefault="00000000" w:rsidP="00DA4EDB">
            <w:pPr>
              <w:pStyle w:val="Guidance"/>
              <w:jc w:val="both"/>
              <w:rPr>
                <w:i w:val="0"/>
                <w:iCs/>
              </w:rPr>
            </w:pPr>
            <w:r>
              <w:rPr>
                <w:i w:val="0"/>
                <w:iCs/>
              </w:rPr>
              <w:t>Use solutions of this SID about specifying scenarios.</w:t>
            </w:r>
          </w:p>
        </w:tc>
      </w:tr>
      <w:tr w:rsidR="008C4C4D" w14:paraId="2D0D8902" w14:textId="77777777" w:rsidTr="00DA4EDB">
        <w:trPr>
          <w:cantSplit/>
          <w:jc w:val="center"/>
        </w:trPr>
        <w:tc>
          <w:tcPr>
            <w:tcW w:w="1101" w:type="dxa"/>
          </w:tcPr>
          <w:p w14:paraId="1D632FAB" w14:textId="77777777" w:rsidR="008C4C4D" w:rsidRDefault="00000000">
            <w:pPr>
              <w:pStyle w:val="TAL"/>
            </w:pPr>
            <w:r>
              <w:t>920069</w:t>
            </w:r>
          </w:p>
        </w:tc>
        <w:tc>
          <w:tcPr>
            <w:tcW w:w="3853" w:type="dxa"/>
          </w:tcPr>
          <w:p w14:paraId="01286B65" w14:textId="77777777" w:rsidR="008C4C4D" w:rsidRDefault="00000000" w:rsidP="00DA4EDB">
            <w:pPr>
              <w:pStyle w:val="TAL"/>
              <w:jc w:val="both"/>
            </w:pPr>
            <w:r>
              <w:t xml:space="preserve"> NB-IoT/</w:t>
            </w:r>
            <w:proofErr w:type="spellStart"/>
            <w:r>
              <w:t>eMTC</w:t>
            </w:r>
            <w:proofErr w:type="spellEnd"/>
            <w:r>
              <w:t xml:space="preserve"> support for Non-Terrestrial Networks</w:t>
            </w:r>
          </w:p>
        </w:tc>
        <w:tc>
          <w:tcPr>
            <w:tcW w:w="4572" w:type="dxa"/>
          </w:tcPr>
          <w:p w14:paraId="06ACC4FB" w14:textId="77777777" w:rsidR="008C4C4D" w:rsidRDefault="00000000" w:rsidP="00DA4EDB">
            <w:pPr>
              <w:pStyle w:val="Guidance"/>
              <w:jc w:val="both"/>
              <w:rPr>
                <w:i w:val="0"/>
                <w:iCs/>
              </w:rPr>
            </w:pPr>
            <w:r>
              <w:rPr>
                <w:i w:val="0"/>
                <w:iCs/>
              </w:rPr>
              <w:t>Use IoT NTN solutions of this WID</w:t>
            </w:r>
          </w:p>
        </w:tc>
      </w:tr>
      <w:tr w:rsidR="008C4C4D" w14:paraId="1A32ABE3" w14:textId="77777777" w:rsidTr="00DA4EDB">
        <w:trPr>
          <w:cantSplit/>
          <w:trHeight w:val="636"/>
          <w:jc w:val="center"/>
        </w:trPr>
        <w:tc>
          <w:tcPr>
            <w:tcW w:w="1101" w:type="dxa"/>
          </w:tcPr>
          <w:p w14:paraId="7526B45F" w14:textId="36A84F49" w:rsidR="008C4C4D" w:rsidRPr="00DA4EDB" w:rsidRDefault="00000000">
            <w:pPr>
              <w:pStyle w:val="TAL"/>
              <w:rPr>
                <w:rFonts w:eastAsia="Yu Mincho"/>
              </w:rPr>
            </w:pPr>
            <w:r>
              <w:t>800026</w:t>
            </w:r>
            <w:r>
              <w:tab/>
            </w:r>
          </w:p>
        </w:tc>
        <w:tc>
          <w:tcPr>
            <w:tcW w:w="3853" w:type="dxa"/>
          </w:tcPr>
          <w:p w14:paraId="68E284FD" w14:textId="77777777" w:rsidR="008C4C4D" w:rsidRDefault="00000000" w:rsidP="00DA4EDB">
            <w:pPr>
              <w:pStyle w:val="TAL"/>
              <w:jc w:val="both"/>
            </w:pPr>
            <w:r>
              <w:t>Study on architecture aspects for using satellite access in 5G (FS_5GSAT_ARCH)</w:t>
            </w:r>
          </w:p>
        </w:tc>
        <w:tc>
          <w:tcPr>
            <w:tcW w:w="4572" w:type="dxa"/>
          </w:tcPr>
          <w:p w14:paraId="5514CE14" w14:textId="77777777" w:rsidR="008C4C4D" w:rsidRDefault="00000000" w:rsidP="00DA4EDB">
            <w:pPr>
              <w:pStyle w:val="Guidance"/>
              <w:jc w:val="both"/>
              <w:rPr>
                <w:i w:val="0"/>
                <w:iCs/>
              </w:rPr>
            </w:pPr>
            <w:r>
              <w:rPr>
                <w:rFonts w:ascii="Arial" w:hAnsi="Arial"/>
                <w:i w:val="0"/>
                <w:iCs/>
                <w:sz w:val="18"/>
                <w:lang w:eastAsia="en-GB"/>
              </w:rPr>
              <w:t>Specify the key issues associated with service and network management of NR NTN enhancements and potential solutions</w:t>
            </w:r>
          </w:p>
        </w:tc>
      </w:tr>
      <w:tr w:rsidR="008C4C4D" w14:paraId="4404F3F3" w14:textId="77777777" w:rsidTr="00DA4EDB">
        <w:trPr>
          <w:cantSplit/>
          <w:jc w:val="center"/>
        </w:trPr>
        <w:tc>
          <w:tcPr>
            <w:tcW w:w="1101" w:type="dxa"/>
          </w:tcPr>
          <w:p w14:paraId="24F8D60B" w14:textId="77777777" w:rsidR="008C4C4D" w:rsidRDefault="00000000">
            <w:pPr>
              <w:pStyle w:val="TAL"/>
            </w:pPr>
            <w:r>
              <w:rPr>
                <w:rFonts w:hint="eastAsia"/>
                <w:lang w:eastAsia="zh-CN"/>
              </w:rPr>
              <w:t>9</w:t>
            </w:r>
            <w:r>
              <w:rPr>
                <w:lang w:eastAsia="zh-CN"/>
              </w:rPr>
              <w:t>60026</w:t>
            </w:r>
          </w:p>
        </w:tc>
        <w:tc>
          <w:tcPr>
            <w:tcW w:w="3853" w:type="dxa"/>
          </w:tcPr>
          <w:p w14:paraId="79382EC5" w14:textId="06D3853A" w:rsidR="008C4C4D" w:rsidRDefault="00000000" w:rsidP="00DA4EDB">
            <w:pPr>
              <w:pStyle w:val="TAL"/>
              <w:jc w:val="both"/>
            </w:pPr>
            <w:r>
              <w:t>Study on Management Aspects of IoT NTN Enhancements</w:t>
            </w:r>
            <w:r w:rsidR="006F586D">
              <w:t xml:space="preserve"> </w:t>
            </w:r>
            <w:r>
              <w:rPr>
                <w:rFonts w:hint="eastAsia"/>
                <w:lang w:eastAsia="zh-CN"/>
              </w:rPr>
              <w:t>(</w:t>
            </w:r>
            <w:proofErr w:type="spellStart"/>
            <w:r>
              <w:rPr>
                <w:lang w:eastAsia="zh-CN"/>
              </w:rPr>
              <w:t>FS_IoT_NTN</w:t>
            </w:r>
            <w:proofErr w:type="spellEnd"/>
            <w:r>
              <w:rPr>
                <w:lang w:eastAsia="zh-CN"/>
              </w:rPr>
              <w:t>)</w:t>
            </w:r>
          </w:p>
        </w:tc>
        <w:tc>
          <w:tcPr>
            <w:tcW w:w="4572" w:type="dxa"/>
          </w:tcPr>
          <w:p w14:paraId="7B674668" w14:textId="77777777" w:rsidR="008C4C4D" w:rsidRDefault="00000000" w:rsidP="00DA4EDB">
            <w:pPr>
              <w:pStyle w:val="Guidance"/>
              <w:jc w:val="both"/>
              <w:rPr>
                <w:i w:val="0"/>
                <w:iCs/>
              </w:rPr>
            </w:pPr>
            <w:r>
              <w:rPr>
                <w:rFonts w:ascii="Arial" w:hAnsi="Arial"/>
                <w:i w:val="0"/>
                <w:iCs/>
                <w:sz w:val="18"/>
                <w:lang w:eastAsia="en-GB"/>
              </w:rPr>
              <w:t>Specify the key issues associated with service and network management of IoT NTN enhancements and potential solutions</w:t>
            </w:r>
          </w:p>
        </w:tc>
      </w:tr>
      <w:tr w:rsidR="008C4C4D" w14:paraId="435F3AAC" w14:textId="77777777" w:rsidTr="00DA4EDB">
        <w:trPr>
          <w:cantSplit/>
          <w:jc w:val="center"/>
        </w:trPr>
        <w:tc>
          <w:tcPr>
            <w:tcW w:w="1101" w:type="dxa"/>
          </w:tcPr>
          <w:p w14:paraId="0D0F87F9" w14:textId="77777777" w:rsidR="008C4C4D" w:rsidRDefault="00000000">
            <w:pPr>
              <w:pStyle w:val="TAL"/>
              <w:rPr>
                <w:lang w:eastAsia="zh-CN"/>
              </w:rPr>
            </w:pPr>
            <w:r>
              <w:rPr>
                <w:lang w:eastAsia="zh-CN"/>
              </w:rPr>
              <w:t>860046</w:t>
            </w:r>
          </w:p>
        </w:tc>
        <w:tc>
          <w:tcPr>
            <w:tcW w:w="3853" w:type="dxa"/>
          </w:tcPr>
          <w:p w14:paraId="27E01501" w14:textId="77777777" w:rsidR="008C4C4D" w:rsidRDefault="00000000" w:rsidP="00DA4EDB">
            <w:pPr>
              <w:pStyle w:val="TAL"/>
              <w:jc w:val="both"/>
            </w:pPr>
            <w:r>
              <w:t>Solutions for NR to support non-terrestrial networks (NTN)</w:t>
            </w:r>
          </w:p>
        </w:tc>
        <w:tc>
          <w:tcPr>
            <w:tcW w:w="4572" w:type="dxa"/>
          </w:tcPr>
          <w:p w14:paraId="5A928E05" w14:textId="77777777" w:rsidR="008C4C4D" w:rsidRDefault="00000000" w:rsidP="00DA4EDB">
            <w:pPr>
              <w:pStyle w:val="Guidance"/>
              <w:jc w:val="both"/>
              <w:rPr>
                <w:rFonts w:ascii="Arial" w:hAnsi="Arial"/>
                <w:i w:val="0"/>
                <w:iCs/>
                <w:sz w:val="18"/>
                <w:lang w:eastAsia="en-GB"/>
              </w:rPr>
            </w:pPr>
            <w:r>
              <w:rPr>
                <w:i w:val="0"/>
                <w:iCs/>
              </w:rPr>
              <w:t>Use solutions of this WID to specify NTN</w:t>
            </w:r>
          </w:p>
        </w:tc>
      </w:tr>
    </w:tbl>
    <w:p w14:paraId="375A9EB1" w14:textId="77777777" w:rsidR="008C4C4D" w:rsidRDefault="008C4C4D">
      <w:pPr>
        <w:pStyle w:val="FP"/>
      </w:pPr>
    </w:p>
    <w:p w14:paraId="2A86CDB6" w14:textId="77777777" w:rsidR="008C4C4D"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108E77B1" w14:textId="77777777" w:rsidR="008C4C4D" w:rsidRDefault="00000000">
      <w:pPr>
        <w:numPr>
          <w:ilvl w:val="255"/>
          <w:numId w:val="0"/>
        </w:numPr>
        <w:overflowPunct w:val="0"/>
        <w:autoSpaceDE w:val="0"/>
        <w:autoSpaceDN w:val="0"/>
        <w:adjustRightInd w:val="0"/>
        <w:jc w:val="both"/>
        <w:textAlignment w:val="baseline"/>
        <w:rPr>
          <w:rFonts w:eastAsia="宋体"/>
          <w:lang w:eastAsia="en-GB"/>
        </w:rPr>
      </w:pPr>
      <w:r>
        <w:rPr>
          <w:rFonts w:eastAsia="宋体"/>
          <w:lang w:val="en-US" w:eastAsia="zh-CN"/>
        </w:rPr>
        <w:t xml:space="preserve">SA5 has conducted </w:t>
      </w:r>
      <w:r>
        <w:rPr>
          <w:rFonts w:eastAsia="宋体" w:hint="eastAsia"/>
          <w:lang w:val="en-US" w:eastAsia="zh-CN"/>
        </w:rPr>
        <w:t>a</w:t>
      </w:r>
      <w:r>
        <w:rPr>
          <w:rFonts w:eastAsia="宋体"/>
          <w:lang w:eastAsia="en-GB"/>
        </w:rPr>
        <w:t xml:space="preserve"> stud</w:t>
      </w:r>
      <w:r>
        <w:rPr>
          <w:rFonts w:eastAsia="宋体" w:hint="eastAsia"/>
          <w:lang w:val="en-US" w:eastAsia="zh-CN"/>
        </w:rPr>
        <w:t>y</w:t>
      </w:r>
      <w:r>
        <w:rPr>
          <w:rFonts w:eastAsia="宋体"/>
          <w:lang w:eastAsia="en-GB"/>
        </w:rPr>
        <w:t xml:space="preserve"> on management and orchestration aspects to support </w:t>
      </w:r>
      <w:r>
        <w:rPr>
          <w:rFonts w:eastAsia="宋体" w:hint="eastAsia"/>
          <w:lang w:val="en-US" w:eastAsia="zh-CN"/>
        </w:rPr>
        <w:t xml:space="preserve">IoT </w:t>
      </w:r>
      <w:r>
        <w:rPr>
          <w:rFonts w:eastAsia="宋体"/>
          <w:lang w:eastAsia="en-GB"/>
        </w:rPr>
        <w:t>Non-Terrestrial Networks</w:t>
      </w:r>
      <w:r>
        <w:rPr>
          <w:rFonts w:eastAsia="宋体" w:hint="eastAsia"/>
          <w:lang w:val="en-US" w:eastAsia="zh-CN"/>
        </w:rPr>
        <w:t xml:space="preserve">. </w:t>
      </w:r>
      <w:proofErr w:type="spellStart"/>
      <w:r>
        <w:rPr>
          <w:rFonts w:eastAsia="宋体" w:hint="eastAsia"/>
          <w:lang w:val="en-US" w:eastAsia="zh-CN"/>
        </w:rPr>
        <w:t>FS_IoT_</w:t>
      </w:r>
      <w:proofErr w:type="gramStart"/>
      <w:r>
        <w:rPr>
          <w:rFonts w:eastAsia="宋体" w:hint="eastAsia"/>
          <w:lang w:val="en-US" w:eastAsia="zh-CN"/>
        </w:rPr>
        <w:t>NTN</w:t>
      </w:r>
      <w:proofErr w:type="spellEnd"/>
      <w:r>
        <w:rPr>
          <w:rFonts w:eastAsia="PMingLiU"/>
          <w:lang w:eastAsia="zh-TW"/>
        </w:rPr>
        <w:t>(</w:t>
      </w:r>
      <w:proofErr w:type="gramEnd"/>
      <w:r>
        <w:rPr>
          <w:rFonts w:eastAsia="PMingLiU"/>
          <w:lang w:eastAsia="zh-TW"/>
        </w:rPr>
        <w:t xml:space="preserve">see </w:t>
      </w:r>
      <w:r>
        <w:rPr>
          <w:rFonts w:eastAsia="PMingLiU" w:hint="eastAsia"/>
          <w:lang w:eastAsia="zh-TW"/>
        </w:rPr>
        <w:t>SP-220490</w:t>
      </w:r>
      <w:r>
        <w:rPr>
          <w:rFonts w:eastAsia="PMingLiU"/>
          <w:lang w:eastAsia="zh-TW"/>
        </w:rPr>
        <w:t>)</w:t>
      </w:r>
      <w:r>
        <w:rPr>
          <w:rFonts w:eastAsia="宋体" w:hint="eastAsia"/>
          <w:lang w:val="en-US" w:eastAsia="zh-CN"/>
        </w:rPr>
        <w:t xml:space="preserve"> </w:t>
      </w:r>
      <w:r>
        <w:rPr>
          <w:rFonts w:eastAsia="宋体" w:hint="eastAsia"/>
          <w:bCs/>
          <w:lang w:val="en-US" w:eastAsia="zh-CN"/>
        </w:rPr>
        <w:t>investigates</w:t>
      </w:r>
      <w:r>
        <w:rPr>
          <w:rFonts w:eastAsia="宋体"/>
          <w:bCs/>
          <w:lang w:eastAsia="en-GB"/>
        </w:rPr>
        <w:t xml:space="preserve"> </w:t>
      </w:r>
      <w:r>
        <w:rPr>
          <w:rFonts w:eastAsia="宋体"/>
          <w:lang w:eastAsia="en-GB"/>
        </w:rPr>
        <w:t>the key issues associated with service and network management of an IoT NTN</w:t>
      </w:r>
      <w:r>
        <w:rPr>
          <w:rFonts w:eastAsia="宋体" w:hint="eastAsia"/>
          <w:lang w:val="en-US" w:eastAsia="zh-CN"/>
        </w:rPr>
        <w:t xml:space="preserve"> </w:t>
      </w:r>
      <w:r>
        <w:rPr>
          <w:rFonts w:eastAsia="宋体"/>
          <w:lang w:eastAsia="en-GB"/>
        </w:rPr>
        <w:t>and potential solutions</w:t>
      </w:r>
      <w:r>
        <w:rPr>
          <w:rFonts w:eastAsia="宋体" w:hint="eastAsia"/>
          <w:bCs/>
          <w:lang w:val="en-US" w:eastAsia="zh-CN"/>
        </w:rPr>
        <w:t>.</w:t>
      </w:r>
      <w:r>
        <w:rPr>
          <w:rFonts w:eastAsia="宋体"/>
          <w:lang w:eastAsia="en-GB"/>
        </w:rPr>
        <w:t xml:space="preserve">The results are reflected in TR </w:t>
      </w:r>
      <w:r>
        <w:rPr>
          <w:rFonts w:eastAsia="宋体"/>
          <w:lang w:val="en-US" w:eastAsia="zh-CN"/>
        </w:rPr>
        <w:t>28.841</w:t>
      </w:r>
      <w:r>
        <w:rPr>
          <w:rFonts w:eastAsia="宋体" w:hint="eastAsia"/>
          <w:lang w:val="en-US" w:eastAsia="zh-CN"/>
        </w:rPr>
        <w:t>, including:</w:t>
      </w:r>
    </w:p>
    <w:p w14:paraId="44927A19" w14:textId="77777777" w:rsidR="008C4C4D" w:rsidRDefault="008C4C4D">
      <w:pPr>
        <w:numPr>
          <w:ilvl w:val="255"/>
          <w:numId w:val="0"/>
        </w:numPr>
        <w:jc w:val="both"/>
        <w:rPr>
          <w:rFonts w:eastAsia="PMingLiU"/>
          <w:lang w:val="en-US" w:eastAsia="zh-TW"/>
        </w:rPr>
      </w:pPr>
    </w:p>
    <w:p w14:paraId="4262DEC8" w14:textId="77777777" w:rsidR="008C4C4D" w:rsidRDefault="00000000">
      <w:pPr>
        <w:overflowPunct w:val="0"/>
        <w:autoSpaceDE w:val="0"/>
        <w:autoSpaceDN w:val="0"/>
        <w:adjustRightInd w:val="0"/>
        <w:spacing w:after="180"/>
        <w:ind w:left="568" w:hanging="284"/>
        <w:textAlignment w:val="baseline"/>
        <w:rPr>
          <w:rFonts w:eastAsia="宋体"/>
          <w:sz w:val="24"/>
          <w:lang w:val="en-US" w:eastAsia="en-GB"/>
        </w:rPr>
      </w:pPr>
      <w:r>
        <w:rPr>
          <w:rFonts w:eastAsia="宋体"/>
          <w:lang w:val="en-US" w:eastAsia="zh-CN" w:bidi="ar"/>
        </w:rPr>
        <w:t>-</w:t>
      </w:r>
      <w:r>
        <w:rPr>
          <w:rFonts w:eastAsia="宋体"/>
          <w:lang w:val="en-US" w:eastAsia="zh-CN" w:bidi="ar"/>
        </w:rPr>
        <w:tab/>
        <w:t xml:space="preserve">Reference management architectures and scenarios for integrated satellite components. </w:t>
      </w:r>
    </w:p>
    <w:p w14:paraId="6609865B" w14:textId="2209A31D" w:rsidR="008C4C4D" w:rsidRDefault="00000000">
      <w:pPr>
        <w:overflowPunct w:val="0"/>
        <w:autoSpaceDE w:val="0"/>
        <w:autoSpaceDN w:val="0"/>
        <w:adjustRightInd w:val="0"/>
        <w:spacing w:after="180"/>
        <w:ind w:left="568" w:hanging="284"/>
        <w:textAlignment w:val="baseline"/>
        <w:rPr>
          <w:rFonts w:eastAsia="宋体"/>
          <w:lang w:val="en-US" w:eastAsia="zh-CN" w:bidi="ar"/>
        </w:rPr>
      </w:pPr>
      <w:r>
        <w:rPr>
          <w:rFonts w:eastAsia="宋体"/>
          <w:lang w:val="en-US" w:eastAsia="zh-CN" w:bidi="ar"/>
        </w:rPr>
        <w:t>-</w:t>
      </w:r>
      <w:r>
        <w:rPr>
          <w:rFonts w:eastAsia="宋体"/>
          <w:lang w:val="en-US" w:eastAsia="zh-CN" w:bidi="ar"/>
        </w:rPr>
        <w:tab/>
        <w:t>Use cases and solutions related to the general management of satellite RAN with transparent satellite components.</w:t>
      </w:r>
    </w:p>
    <w:p w14:paraId="167439E3" w14:textId="66C34A5A" w:rsidR="008C4C4D" w:rsidRDefault="00000000">
      <w:pPr>
        <w:overflowPunct w:val="0"/>
        <w:autoSpaceDE w:val="0"/>
        <w:autoSpaceDN w:val="0"/>
        <w:adjustRightInd w:val="0"/>
        <w:spacing w:after="180"/>
        <w:ind w:left="568" w:hanging="284"/>
        <w:textAlignment w:val="baseline"/>
        <w:rPr>
          <w:rFonts w:eastAsia="宋体"/>
          <w:lang w:val="en-US" w:eastAsia="zh-CN" w:bidi="ar"/>
        </w:rPr>
      </w:pPr>
      <w:r>
        <w:rPr>
          <w:rFonts w:eastAsia="宋体"/>
          <w:lang w:val="en-US" w:eastAsia="zh-CN" w:bidi="ar"/>
        </w:rPr>
        <w:t>-</w:t>
      </w:r>
      <w:r>
        <w:rPr>
          <w:rFonts w:eastAsia="宋体"/>
          <w:lang w:val="en-US" w:eastAsia="zh-CN" w:bidi="ar"/>
        </w:rPr>
        <w:tab/>
      </w:r>
      <w:r>
        <w:rPr>
          <w:rFonts w:eastAsia="宋体"/>
          <w:lang w:val="en-US" w:bidi="ar"/>
        </w:rPr>
        <w:t>Use cases and solutions related to the monitoring of satellite RAN components</w:t>
      </w:r>
      <w:r>
        <w:rPr>
          <w:rFonts w:eastAsia="宋体" w:hint="eastAsia"/>
          <w:lang w:val="en-US" w:eastAsia="zh-CN" w:bidi="ar"/>
        </w:rPr>
        <w:t>.</w:t>
      </w:r>
    </w:p>
    <w:p w14:paraId="03DD715E" w14:textId="77777777" w:rsidR="008C4C4D" w:rsidRDefault="00000000">
      <w:pPr>
        <w:overflowPunct w:val="0"/>
        <w:autoSpaceDE w:val="0"/>
        <w:autoSpaceDN w:val="0"/>
        <w:adjustRightInd w:val="0"/>
        <w:spacing w:after="180"/>
        <w:ind w:left="568" w:hanging="284"/>
        <w:textAlignment w:val="baseline"/>
        <w:rPr>
          <w:rFonts w:eastAsia="宋体"/>
          <w:lang w:val="en-US" w:eastAsia="zh-CN" w:bidi="ar"/>
        </w:rPr>
      </w:pPr>
      <w:r>
        <w:rPr>
          <w:rFonts w:eastAsia="宋体"/>
          <w:lang w:val="en-US" w:eastAsia="zh-CN" w:bidi="ar"/>
        </w:rPr>
        <w:t>-</w:t>
      </w:r>
      <w:r>
        <w:rPr>
          <w:rFonts w:eastAsia="宋体"/>
          <w:lang w:val="en-US" w:eastAsia="zh-CN" w:bidi="ar"/>
        </w:rPr>
        <w:tab/>
      </w:r>
      <w:r>
        <w:rPr>
          <w:rFonts w:eastAsia="宋体"/>
          <w:lang w:val="en-US" w:bidi="ar"/>
        </w:rPr>
        <w:t xml:space="preserve">Use cases and solutions for </w:t>
      </w:r>
      <w:r>
        <w:rPr>
          <w:rFonts w:eastAsia="宋体" w:hint="eastAsia"/>
          <w:lang w:val="en-US" w:eastAsia="zh-CN" w:bidi="ar"/>
        </w:rPr>
        <w:t>supporting</w:t>
      </w:r>
      <w:r>
        <w:rPr>
          <w:rFonts w:eastAsia="宋体"/>
          <w:lang w:val="en-US" w:bidi="ar"/>
        </w:rPr>
        <w:t xml:space="preserve"> mobility management enhancement</w:t>
      </w:r>
      <w:r>
        <w:rPr>
          <w:rFonts w:eastAsia="宋体" w:hint="eastAsia"/>
          <w:lang w:val="en-US" w:eastAsia="zh-CN" w:bidi="ar"/>
        </w:rPr>
        <w:t>.</w:t>
      </w:r>
    </w:p>
    <w:p w14:paraId="6152C397" w14:textId="77777777" w:rsidR="008C4C4D" w:rsidRDefault="008C4C4D">
      <w:pPr>
        <w:overflowPunct w:val="0"/>
        <w:autoSpaceDE w:val="0"/>
        <w:autoSpaceDN w:val="0"/>
        <w:adjustRightInd w:val="0"/>
        <w:jc w:val="both"/>
        <w:textAlignment w:val="baseline"/>
        <w:rPr>
          <w:rFonts w:eastAsia="宋体"/>
          <w:bCs/>
          <w:lang w:eastAsia="en-GB"/>
        </w:rPr>
      </w:pPr>
    </w:p>
    <w:p w14:paraId="3F266AA5" w14:textId="77777777" w:rsidR="008C4C4D" w:rsidRDefault="00000000">
      <w:pPr>
        <w:overflowPunct w:val="0"/>
        <w:autoSpaceDE w:val="0"/>
        <w:autoSpaceDN w:val="0"/>
        <w:adjustRightInd w:val="0"/>
        <w:spacing w:after="180"/>
        <w:jc w:val="both"/>
        <w:textAlignment w:val="baseline"/>
        <w:rPr>
          <w:rFonts w:eastAsia="PMingLiU"/>
          <w:lang w:eastAsia="zh-TW"/>
        </w:rPr>
      </w:pPr>
      <w:r>
        <w:rPr>
          <w:rFonts w:eastAsia="宋体"/>
          <w:lang w:val="en-US" w:eastAsia="zh-CN" w:bidi="ar"/>
        </w:rPr>
        <w:t xml:space="preserve">The solutions of the feature have impact on some specifications such as TS 28.541, </w:t>
      </w:r>
      <w:bookmarkStart w:id="0" w:name="OLE_LINK23"/>
      <w:r>
        <w:rPr>
          <w:rFonts w:eastAsia="宋体"/>
          <w:lang w:val="en-US" w:eastAsia="zh-CN" w:bidi="ar"/>
        </w:rPr>
        <w:t>TS 28.552</w:t>
      </w:r>
      <w:bookmarkEnd w:id="0"/>
      <w:r>
        <w:rPr>
          <w:rFonts w:eastAsia="宋体"/>
          <w:lang w:val="en-US" w:eastAsia="zh-CN" w:bidi="ar"/>
        </w:rPr>
        <w:t>, TS 28.554, TS 28.658. The required changes on the relevant specifications shall be made as part of this WID appropriately to enable to specify the solutions for the existing and new topics to be addressed.</w:t>
      </w:r>
    </w:p>
    <w:p w14:paraId="3FD62045" w14:textId="77777777" w:rsidR="008C4C4D" w:rsidRDefault="00000000">
      <w:pPr>
        <w:overflowPunct w:val="0"/>
        <w:autoSpaceDE w:val="0"/>
        <w:autoSpaceDN w:val="0"/>
        <w:adjustRightInd w:val="0"/>
        <w:spacing w:after="180"/>
        <w:jc w:val="both"/>
        <w:textAlignment w:val="baseline"/>
        <w:rPr>
          <w:rFonts w:eastAsia="PMingLiU"/>
          <w:lang w:eastAsia="zh-TW"/>
        </w:rPr>
      </w:pPr>
      <w:r>
        <w:rPr>
          <w:rFonts w:eastAsia="PMingLiU"/>
          <w:lang w:eastAsia="zh-TW"/>
        </w:rPr>
        <w:t xml:space="preserve">Based on the above points, a new work item is proposed to carry the conclusion of the </w:t>
      </w:r>
      <w:r>
        <w:rPr>
          <w:rFonts w:eastAsia="宋体"/>
          <w:lang w:eastAsia="zh-CN"/>
        </w:rPr>
        <w:t>solutions</w:t>
      </w:r>
      <w:r>
        <w:rPr>
          <w:rFonts w:eastAsia="Batang" w:cs="Arial"/>
          <w:lang w:eastAsia="zh-CN"/>
        </w:rPr>
        <w:t xml:space="preserve"> from </w:t>
      </w:r>
      <w:r>
        <w:rPr>
          <w:rFonts w:eastAsia="PMingLiU"/>
          <w:lang w:eastAsia="zh-TW"/>
        </w:rPr>
        <w:t xml:space="preserve">study items and specify the requirements and solutions enabling </w:t>
      </w:r>
      <w:r>
        <w:rPr>
          <w:rFonts w:eastAsia="PMingLiU" w:hint="eastAsia"/>
          <w:lang w:eastAsia="zh-TW"/>
        </w:rPr>
        <w:t>Management Aspects</w:t>
      </w:r>
      <w:r>
        <w:rPr>
          <w:rFonts w:eastAsia="宋体" w:hint="eastAsia"/>
          <w:lang w:val="en-US" w:eastAsia="zh-CN"/>
        </w:rPr>
        <w:t xml:space="preserve"> of IoT</w:t>
      </w:r>
      <w:r>
        <w:rPr>
          <w:rFonts w:eastAsia="PMingLiU"/>
          <w:lang w:eastAsia="zh-TW"/>
        </w:rPr>
        <w:t xml:space="preserve"> to support non-terrestrial networks.</w:t>
      </w:r>
    </w:p>
    <w:p w14:paraId="79BA3798" w14:textId="77777777" w:rsidR="008C4C4D" w:rsidRDefault="008C4C4D"/>
    <w:p w14:paraId="77F3C4E4" w14:textId="77777777" w:rsidR="008C4C4D"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5DD556A3" w14:textId="77777777" w:rsidR="008C4C4D" w:rsidRDefault="00000000">
      <w:pPr>
        <w:overflowPunct w:val="0"/>
        <w:autoSpaceDE w:val="0"/>
        <w:autoSpaceDN w:val="0"/>
        <w:adjustRightInd w:val="0"/>
        <w:spacing w:after="180" w:line="360" w:lineRule="auto"/>
        <w:ind w:left="200"/>
        <w:jc w:val="both"/>
        <w:textAlignment w:val="baseline"/>
        <w:rPr>
          <w:rFonts w:eastAsia="宋体"/>
          <w:lang w:eastAsia="en-GB"/>
        </w:rPr>
      </w:pPr>
      <w:r>
        <w:rPr>
          <w:rFonts w:eastAsia="宋体"/>
          <w:lang w:val="en-US" w:eastAsia="zh-CN"/>
        </w:rPr>
        <w:t>The objective</w:t>
      </w:r>
      <w:r>
        <w:rPr>
          <w:rFonts w:eastAsia="宋体" w:hint="eastAsia"/>
          <w:lang w:val="en-US" w:eastAsia="zh-CN"/>
        </w:rPr>
        <w:t>s</w:t>
      </w:r>
      <w:r>
        <w:rPr>
          <w:rFonts w:eastAsia="宋体"/>
          <w:lang w:val="en-US" w:eastAsia="zh-CN"/>
        </w:rPr>
        <w:t xml:space="preserve"> of the work item are as follows:</w:t>
      </w:r>
    </w:p>
    <w:p w14:paraId="5C699623" w14:textId="77777777" w:rsidR="008C4C4D" w:rsidRDefault="00000000">
      <w:pPr>
        <w:numPr>
          <w:ilvl w:val="0"/>
          <w:numId w:val="1"/>
        </w:numPr>
        <w:overflowPunct w:val="0"/>
        <w:autoSpaceDE w:val="0"/>
        <w:autoSpaceDN w:val="0"/>
        <w:adjustRightInd w:val="0"/>
        <w:spacing w:after="180" w:line="360" w:lineRule="auto"/>
        <w:contextualSpacing/>
        <w:jc w:val="both"/>
        <w:textAlignment w:val="baseline"/>
        <w:rPr>
          <w:rFonts w:eastAsia="宋体"/>
          <w:lang w:eastAsia="en-GB"/>
        </w:rPr>
      </w:pPr>
      <w:r>
        <w:rPr>
          <w:rFonts w:eastAsia="宋体"/>
          <w:lang w:eastAsia="zh-CN"/>
        </w:rPr>
        <w:t xml:space="preserve">Specifying the concept, use case and requirements </w:t>
      </w:r>
      <w:r>
        <w:rPr>
          <w:rFonts w:eastAsia="宋体"/>
          <w:lang w:eastAsia="en-GB"/>
        </w:rPr>
        <w:t>associated with business roles</w:t>
      </w:r>
      <w:r>
        <w:rPr>
          <w:rFonts w:eastAsia="宋体" w:hint="eastAsia"/>
          <w:lang w:val="en-US" w:eastAsia="zh-CN"/>
        </w:rPr>
        <w:t xml:space="preserve"> and</w:t>
      </w:r>
      <w:r>
        <w:rPr>
          <w:rFonts w:eastAsia="宋体"/>
          <w:lang w:eastAsia="en-GB"/>
        </w:rPr>
        <w:t xml:space="preserve"> service</w:t>
      </w:r>
      <w:r>
        <w:rPr>
          <w:rFonts w:eastAsia="宋体" w:hint="eastAsia"/>
          <w:lang w:val="en-US" w:eastAsia="zh-CN"/>
        </w:rPr>
        <w:t xml:space="preserve"> </w:t>
      </w:r>
      <w:r>
        <w:rPr>
          <w:rFonts w:eastAsia="宋体"/>
          <w:lang w:eastAsia="zh-CN"/>
        </w:rPr>
        <w:t>for 3GPP</w:t>
      </w:r>
      <w:r>
        <w:rPr>
          <w:rFonts w:eastAsia="宋体"/>
          <w:lang w:eastAsia="en-GB"/>
        </w:rPr>
        <w:t xml:space="preserve"> </w:t>
      </w:r>
      <w:r>
        <w:rPr>
          <w:rFonts w:eastAsia="宋体" w:hint="eastAsia"/>
          <w:lang w:eastAsia="zh-CN"/>
        </w:rPr>
        <w:t>management</w:t>
      </w:r>
      <w:r>
        <w:rPr>
          <w:rFonts w:eastAsia="宋体"/>
          <w:lang w:eastAsia="en-GB"/>
        </w:rPr>
        <w:t xml:space="preserve"> system with integrated satellite </w:t>
      </w:r>
      <w:r>
        <w:rPr>
          <w:rFonts w:eastAsia="宋体" w:hint="eastAsia"/>
          <w:lang w:val="en-US" w:eastAsia="zh-CN"/>
        </w:rPr>
        <w:t xml:space="preserve">IoT </w:t>
      </w:r>
      <w:r>
        <w:rPr>
          <w:rFonts w:eastAsia="宋体"/>
          <w:lang w:eastAsia="en-GB"/>
        </w:rPr>
        <w:t>component(s)</w:t>
      </w:r>
      <w:r>
        <w:rPr>
          <w:rFonts w:eastAsia="宋体"/>
          <w:lang w:val="en-US" w:eastAsia="zh-CN"/>
        </w:rPr>
        <w:t>;</w:t>
      </w:r>
      <w:r>
        <w:rPr>
          <w:rFonts w:eastAsia="宋体" w:hint="eastAsia"/>
          <w:lang w:val="en-US" w:eastAsia="zh-CN"/>
        </w:rPr>
        <w:t xml:space="preserve"> </w:t>
      </w:r>
    </w:p>
    <w:p w14:paraId="59B19E45" w14:textId="77777777" w:rsidR="008C4C4D" w:rsidRDefault="00000000">
      <w:pPr>
        <w:numPr>
          <w:ilvl w:val="0"/>
          <w:numId w:val="1"/>
        </w:numPr>
        <w:overflowPunct w:val="0"/>
        <w:autoSpaceDE w:val="0"/>
        <w:autoSpaceDN w:val="0"/>
        <w:adjustRightInd w:val="0"/>
        <w:spacing w:after="180" w:line="360" w:lineRule="auto"/>
        <w:contextualSpacing/>
        <w:jc w:val="both"/>
        <w:textAlignment w:val="baseline"/>
        <w:rPr>
          <w:rFonts w:eastAsia="宋体"/>
          <w:lang w:eastAsia="zh-CN"/>
        </w:rPr>
      </w:pPr>
      <w:r>
        <w:rPr>
          <w:rFonts w:eastAsia="宋体"/>
          <w:lang w:eastAsia="zh-CN"/>
        </w:rPr>
        <w:t>Specifying enhancement to 3GPP NRMs supporting</w:t>
      </w:r>
      <w:r>
        <w:rPr>
          <w:rFonts w:eastAsia="宋体" w:hint="eastAsia"/>
          <w:lang w:val="en-US" w:eastAsia="zh-CN"/>
        </w:rPr>
        <w:t xml:space="preserve"> IoT NTN</w:t>
      </w:r>
      <w:r>
        <w:rPr>
          <w:rFonts w:eastAsia="宋体"/>
          <w:lang w:val="en-US" w:eastAsia="zh-CN"/>
        </w:rPr>
        <w:t>;</w:t>
      </w:r>
    </w:p>
    <w:p w14:paraId="0E11A9F1" w14:textId="77777777" w:rsidR="008C4C4D" w:rsidRDefault="00000000">
      <w:pPr>
        <w:numPr>
          <w:ilvl w:val="0"/>
          <w:numId w:val="1"/>
        </w:numPr>
        <w:overflowPunct w:val="0"/>
        <w:autoSpaceDE w:val="0"/>
        <w:autoSpaceDN w:val="0"/>
        <w:adjustRightInd w:val="0"/>
        <w:spacing w:after="180" w:line="360" w:lineRule="auto"/>
        <w:contextualSpacing/>
        <w:jc w:val="both"/>
        <w:textAlignment w:val="baseline"/>
        <w:rPr>
          <w:rFonts w:eastAsia="宋体"/>
          <w:lang w:eastAsia="zh-CN"/>
        </w:rPr>
      </w:pPr>
      <w:r>
        <w:rPr>
          <w:rFonts w:eastAsia="宋体"/>
          <w:lang w:eastAsia="zh-CN"/>
        </w:rPr>
        <w:t xml:space="preserve">Specifying appropriate performance measurements and KPIs for </w:t>
      </w:r>
      <w:r>
        <w:rPr>
          <w:rFonts w:eastAsia="宋体" w:hint="eastAsia"/>
          <w:lang w:val="en-US" w:eastAsia="zh-CN"/>
        </w:rPr>
        <w:t xml:space="preserve">IoT </w:t>
      </w:r>
      <w:r>
        <w:rPr>
          <w:rFonts w:eastAsia="宋体"/>
          <w:lang w:eastAsia="en-GB"/>
        </w:rPr>
        <w:t>NTN</w:t>
      </w:r>
      <w:r>
        <w:rPr>
          <w:rFonts w:eastAsia="宋体" w:hint="eastAsia"/>
          <w:lang w:val="en-US" w:eastAsia="zh-CN"/>
        </w:rPr>
        <w:t>.</w:t>
      </w:r>
    </w:p>
    <w:p w14:paraId="56B1331A" w14:textId="653A917D" w:rsidR="008C4C4D" w:rsidRDefault="00000000">
      <w:pPr>
        <w:numPr>
          <w:ilvl w:val="255"/>
          <w:numId w:val="0"/>
        </w:numPr>
        <w:overflowPunct w:val="0"/>
        <w:autoSpaceDE w:val="0"/>
        <w:autoSpaceDN w:val="0"/>
        <w:adjustRightInd w:val="0"/>
        <w:spacing w:after="180" w:line="360" w:lineRule="auto"/>
        <w:ind w:left="200"/>
        <w:contextualSpacing/>
        <w:jc w:val="both"/>
        <w:textAlignment w:val="baseline"/>
        <w:rPr>
          <w:rFonts w:eastAsia="宋体"/>
          <w:lang w:eastAsia="zh-CN"/>
        </w:rPr>
      </w:pPr>
      <w:r>
        <w:rPr>
          <w:lang w:val="en-US" w:bidi="ar"/>
        </w:rPr>
        <w:t>This work may require cooperation with 3GPP RAN WGs</w:t>
      </w:r>
      <w:r>
        <w:rPr>
          <w:rFonts w:eastAsia="宋体"/>
          <w:lang w:val="en-US" w:bidi="ar"/>
        </w:rPr>
        <w:t>.</w:t>
      </w:r>
    </w:p>
    <w:p w14:paraId="67026142" w14:textId="77777777" w:rsidR="008C4C4D" w:rsidRDefault="008C4C4D"/>
    <w:p w14:paraId="615A01A2" w14:textId="77777777" w:rsidR="008C4C4D"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54FD89D4" w14:textId="77777777" w:rsidR="008C4C4D" w:rsidRDefault="008C4C4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8C4C4D" w14:paraId="3B45EC22" w14:textId="77777777">
        <w:trPr>
          <w:cantSplit/>
          <w:jc w:val="center"/>
        </w:trPr>
        <w:tc>
          <w:tcPr>
            <w:tcW w:w="9413" w:type="dxa"/>
            <w:gridSpan w:val="6"/>
            <w:shd w:val="clear" w:color="auto" w:fill="D9D9D9"/>
            <w:tcMar>
              <w:left w:w="57" w:type="dxa"/>
              <w:right w:w="57" w:type="dxa"/>
            </w:tcMar>
          </w:tcPr>
          <w:p w14:paraId="1D9D6C06" w14:textId="77777777" w:rsidR="008C4C4D" w:rsidRDefault="00000000">
            <w:pPr>
              <w:pStyle w:val="TAH"/>
            </w:pPr>
            <w:r>
              <w:t>New specifications {One line per specification. Create/delete lines as needed}</w:t>
            </w:r>
          </w:p>
        </w:tc>
      </w:tr>
      <w:tr w:rsidR="008C4C4D" w14:paraId="75F8311D" w14:textId="77777777">
        <w:trPr>
          <w:cantSplit/>
          <w:jc w:val="center"/>
        </w:trPr>
        <w:tc>
          <w:tcPr>
            <w:tcW w:w="1617" w:type="dxa"/>
            <w:shd w:val="clear" w:color="auto" w:fill="D9D9D9"/>
            <w:tcMar>
              <w:left w:w="57" w:type="dxa"/>
              <w:right w:w="57" w:type="dxa"/>
            </w:tcMar>
          </w:tcPr>
          <w:p w14:paraId="0480B8E9" w14:textId="77777777" w:rsidR="008C4C4D" w:rsidRDefault="00000000">
            <w:pPr>
              <w:pStyle w:val="TAH"/>
            </w:pPr>
            <w:r>
              <w:t xml:space="preserve">Type </w:t>
            </w:r>
          </w:p>
        </w:tc>
        <w:tc>
          <w:tcPr>
            <w:tcW w:w="1134" w:type="dxa"/>
            <w:shd w:val="clear" w:color="auto" w:fill="D9D9D9"/>
            <w:tcMar>
              <w:left w:w="57" w:type="dxa"/>
              <w:right w:w="57" w:type="dxa"/>
            </w:tcMar>
          </w:tcPr>
          <w:p w14:paraId="59426CFA" w14:textId="77777777" w:rsidR="008C4C4D" w:rsidRDefault="00000000">
            <w:pPr>
              <w:pStyle w:val="TAH"/>
            </w:pPr>
            <w:r>
              <w:t>TS/TR number</w:t>
            </w:r>
          </w:p>
        </w:tc>
        <w:tc>
          <w:tcPr>
            <w:tcW w:w="2409" w:type="dxa"/>
            <w:shd w:val="clear" w:color="auto" w:fill="D9D9D9"/>
            <w:tcMar>
              <w:left w:w="57" w:type="dxa"/>
              <w:right w:w="57" w:type="dxa"/>
            </w:tcMar>
          </w:tcPr>
          <w:p w14:paraId="645BA4B6" w14:textId="77777777" w:rsidR="008C4C4D" w:rsidRDefault="00000000">
            <w:pPr>
              <w:pStyle w:val="TAH"/>
            </w:pPr>
            <w:r>
              <w:t>Title</w:t>
            </w:r>
          </w:p>
        </w:tc>
        <w:tc>
          <w:tcPr>
            <w:tcW w:w="993" w:type="dxa"/>
            <w:shd w:val="clear" w:color="auto" w:fill="D9D9D9"/>
            <w:tcMar>
              <w:left w:w="57" w:type="dxa"/>
              <w:right w:w="57" w:type="dxa"/>
            </w:tcMar>
          </w:tcPr>
          <w:p w14:paraId="2ACAB78E" w14:textId="77777777" w:rsidR="008C4C4D" w:rsidRDefault="00000000">
            <w:pPr>
              <w:pStyle w:val="TAH"/>
            </w:pPr>
            <w:r>
              <w:t xml:space="preserve">For info </w:t>
            </w:r>
            <w:r>
              <w:br/>
              <w:t xml:space="preserve">at TSG# </w:t>
            </w:r>
          </w:p>
        </w:tc>
        <w:tc>
          <w:tcPr>
            <w:tcW w:w="1074" w:type="dxa"/>
            <w:shd w:val="clear" w:color="auto" w:fill="D9D9D9"/>
            <w:tcMar>
              <w:left w:w="57" w:type="dxa"/>
              <w:right w:w="57" w:type="dxa"/>
            </w:tcMar>
          </w:tcPr>
          <w:p w14:paraId="3DF08978" w14:textId="77777777" w:rsidR="008C4C4D" w:rsidRDefault="00000000">
            <w:pPr>
              <w:pStyle w:val="TAH"/>
            </w:pPr>
            <w:r>
              <w:t>For approval at TSG#</w:t>
            </w:r>
          </w:p>
        </w:tc>
        <w:tc>
          <w:tcPr>
            <w:tcW w:w="2186" w:type="dxa"/>
            <w:shd w:val="clear" w:color="auto" w:fill="D9D9D9"/>
            <w:tcMar>
              <w:left w:w="57" w:type="dxa"/>
              <w:right w:w="57" w:type="dxa"/>
            </w:tcMar>
          </w:tcPr>
          <w:p w14:paraId="4FD693FD" w14:textId="77777777" w:rsidR="008C4C4D" w:rsidRDefault="00000000">
            <w:pPr>
              <w:pStyle w:val="TAH"/>
            </w:pPr>
            <w:r>
              <w:t>Rapporteur</w:t>
            </w:r>
          </w:p>
        </w:tc>
      </w:tr>
      <w:tr w:rsidR="008C4C4D" w14:paraId="77B03CEE" w14:textId="77777777">
        <w:trPr>
          <w:cantSplit/>
          <w:jc w:val="center"/>
        </w:trPr>
        <w:tc>
          <w:tcPr>
            <w:tcW w:w="1617" w:type="dxa"/>
          </w:tcPr>
          <w:p w14:paraId="4D812E6E" w14:textId="77777777" w:rsidR="008C4C4D" w:rsidRDefault="008C4C4D">
            <w:pPr>
              <w:pStyle w:val="TAL"/>
            </w:pPr>
          </w:p>
        </w:tc>
        <w:tc>
          <w:tcPr>
            <w:tcW w:w="1134" w:type="dxa"/>
          </w:tcPr>
          <w:p w14:paraId="6FDF0667" w14:textId="77777777" w:rsidR="008C4C4D" w:rsidRDefault="008C4C4D">
            <w:pPr>
              <w:pStyle w:val="TAL"/>
            </w:pPr>
          </w:p>
        </w:tc>
        <w:tc>
          <w:tcPr>
            <w:tcW w:w="2409" w:type="dxa"/>
          </w:tcPr>
          <w:p w14:paraId="5A059274" w14:textId="77777777" w:rsidR="008C4C4D" w:rsidRDefault="008C4C4D">
            <w:pPr>
              <w:pStyle w:val="TAL"/>
            </w:pPr>
          </w:p>
        </w:tc>
        <w:tc>
          <w:tcPr>
            <w:tcW w:w="993" w:type="dxa"/>
          </w:tcPr>
          <w:p w14:paraId="22D061DB" w14:textId="77777777" w:rsidR="008C4C4D" w:rsidRDefault="008C4C4D">
            <w:pPr>
              <w:pStyle w:val="TAL"/>
            </w:pPr>
          </w:p>
        </w:tc>
        <w:tc>
          <w:tcPr>
            <w:tcW w:w="1074" w:type="dxa"/>
          </w:tcPr>
          <w:p w14:paraId="2F46CFBF" w14:textId="77777777" w:rsidR="008C4C4D" w:rsidRDefault="008C4C4D">
            <w:pPr>
              <w:pStyle w:val="TAL"/>
            </w:pPr>
          </w:p>
        </w:tc>
        <w:tc>
          <w:tcPr>
            <w:tcW w:w="2186" w:type="dxa"/>
          </w:tcPr>
          <w:p w14:paraId="4A9CAD46" w14:textId="77777777" w:rsidR="008C4C4D" w:rsidRDefault="008C4C4D">
            <w:pPr>
              <w:pStyle w:val="TAL"/>
            </w:pPr>
          </w:p>
        </w:tc>
      </w:tr>
    </w:tbl>
    <w:p w14:paraId="3F1E62E2" w14:textId="77777777" w:rsidR="008C4C4D" w:rsidRDefault="008C4C4D">
      <w:pPr>
        <w:pStyle w:val="FP"/>
      </w:pPr>
    </w:p>
    <w:p w14:paraId="0BC44BA6" w14:textId="77777777" w:rsidR="008C4C4D" w:rsidRDefault="008C4C4D"/>
    <w:tbl>
      <w:tblPr>
        <w:tblW w:w="0" w:type="auto"/>
        <w:jc w:val="center"/>
        <w:tblLayout w:type="fixed"/>
        <w:tblLook w:val="04A0" w:firstRow="1" w:lastRow="0" w:firstColumn="1" w:lastColumn="0" w:noHBand="0" w:noVBand="1"/>
      </w:tblPr>
      <w:tblGrid>
        <w:gridCol w:w="1445"/>
        <w:gridCol w:w="4344"/>
        <w:gridCol w:w="1417"/>
        <w:gridCol w:w="2101"/>
      </w:tblGrid>
      <w:tr w:rsidR="008C4C4D" w14:paraId="2C2C1148"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0496E717" w14:textId="77777777" w:rsidR="008C4C4D" w:rsidRDefault="00000000">
            <w:pPr>
              <w:pStyle w:val="TAH"/>
            </w:pPr>
            <w:r>
              <w:t>Impacted existing TS/TR {One line per specification. Create/delete lines as needed}</w:t>
            </w:r>
          </w:p>
        </w:tc>
      </w:tr>
      <w:tr w:rsidR="008C4C4D" w14:paraId="56AF87A2"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19FCC47" w14:textId="77777777" w:rsidR="008C4C4D" w:rsidRDefault="00000000">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A6C8074" w14:textId="77777777" w:rsidR="008C4C4D" w:rsidRDefault="00000000">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F88D8FB" w14:textId="77777777" w:rsidR="008C4C4D" w:rsidRDefault="00000000">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FF8CBCF" w14:textId="77777777" w:rsidR="008C4C4D" w:rsidRDefault="00000000">
            <w:pPr>
              <w:pStyle w:val="TAH"/>
            </w:pPr>
            <w:r>
              <w:t>Remarks</w:t>
            </w:r>
          </w:p>
        </w:tc>
      </w:tr>
      <w:tr w:rsidR="008C4C4D" w14:paraId="7B5C773C"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6F33DFA" w14:textId="77777777" w:rsidR="008C4C4D" w:rsidRDefault="00000000">
            <w:pPr>
              <w:pStyle w:val="TAL"/>
            </w:pPr>
            <w:r>
              <w:rPr>
                <w:rFonts w:hint="eastAsia"/>
                <w:lang w:eastAsia="zh-CN"/>
              </w:rPr>
              <w:t>T</w:t>
            </w:r>
            <w:r>
              <w:rPr>
                <w:lang w:eastAsia="zh-CN"/>
              </w:rPr>
              <w:t>S 28.541</w:t>
            </w:r>
          </w:p>
        </w:tc>
        <w:tc>
          <w:tcPr>
            <w:tcW w:w="4344" w:type="dxa"/>
            <w:tcBorders>
              <w:top w:val="single" w:sz="4" w:space="0" w:color="auto"/>
              <w:left w:val="single" w:sz="4" w:space="0" w:color="auto"/>
              <w:bottom w:val="single" w:sz="4" w:space="0" w:color="auto"/>
              <w:right w:val="single" w:sz="4" w:space="0" w:color="auto"/>
            </w:tcBorders>
          </w:tcPr>
          <w:p w14:paraId="5C9D576A" w14:textId="77777777" w:rsidR="008C4C4D" w:rsidRDefault="00000000">
            <w:pPr>
              <w:pStyle w:val="TAL"/>
            </w:pPr>
            <w:r>
              <w:t>Add new and/or enhance existing IOCs/attributes for the NTN 5G system</w:t>
            </w:r>
          </w:p>
        </w:tc>
        <w:tc>
          <w:tcPr>
            <w:tcW w:w="1417" w:type="dxa"/>
            <w:tcBorders>
              <w:top w:val="single" w:sz="4" w:space="0" w:color="auto"/>
              <w:left w:val="single" w:sz="4" w:space="0" w:color="auto"/>
              <w:bottom w:val="single" w:sz="4" w:space="0" w:color="auto"/>
              <w:right w:val="single" w:sz="4" w:space="0" w:color="auto"/>
            </w:tcBorders>
          </w:tcPr>
          <w:p w14:paraId="1B2F752C" w14:textId="77777777" w:rsidR="008C4C4D" w:rsidRDefault="00000000">
            <w:pPr>
              <w:pStyle w:val="TAL"/>
            </w:pPr>
            <w:r>
              <w:rPr>
                <w:iCs/>
                <w:lang w:val="en-US" w:eastAsia="zh-CN"/>
              </w:rPr>
              <w:t>TSG#102</w:t>
            </w:r>
          </w:p>
        </w:tc>
        <w:tc>
          <w:tcPr>
            <w:tcW w:w="2101" w:type="dxa"/>
            <w:tcBorders>
              <w:top w:val="single" w:sz="4" w:space="0" w:color="auto"/>
              <w:left w:val="single" w:sz="4" w:space="0" w:color="auto"/>
              <w:bottom w:val="single" w:sz="4" w:space="0" w:color="auto"/>
              <w:right w:val="single" w:sz="4" w:space="0" w:color="auto"/>
            </w:tcBorders>
          </w:tcPr>
          <w:p w14:paraId="06AECF89" w14:textId="77777777" w:rsidR="008C4C4D" w:rsidRDefault="008C4C4D">
            <w:pPr>
              <w:pStyle w:val="TAL"/>
            </w:pPr>
          </w:p>
        </w:tc>
      </w:tr>
      <w:tr w:rsidR="008C4C4D" w14:paraId="573E468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557290B" w14:textId="77777777" w:rsidR="008C4C4D" w:rsidRDefault="00000000">
            <w:pPr>
              <w:pStyle w:val="TAL"/>
            </w:pPr>
            <w:r>
              <w:rPr>
                <w:rFonts w:hint="eastAsia"/>
                <w:lang w:val="en-US" w:eastAsia="zh-CN"/>
              </w:rPr>
              <w:t>TS 28.552</w:t>
            </w:r>
          </w:p>
        </w:tc>
        <w:tc>
          <w:tcPr>
            <w:tcW w:w="4344" w:type="dxa"/>
            <w:tcBorders>
              <w:top w:val="single" w:sz="4" w:space="0" w:color="auto"/>
              <w:left w:val="single" w:sz="4" w:space="0" w:color="auto"/>
              <w:bottom w:val="single" w:sz="4" w:space="0" w:color="auto"/>
              <w:right w:val="single" w:sz="4" w:space="0" w:color="auto"/>
            </w:tcBorders>
          </w:tcPr>
          <w:p w14:paraId="1BCE425F" w14:textId="77777777" w:rsidR="008C4C4D" w:rsidRDefault="00000000">
            <w:pPr>
              <w:pStyle w:val="TAL"/>
            </w:pPr>
            <w:r>
              <w:rPr>
                <w:rFonts w:hint="eastAsia"/>
                <w:iCs/>
                <w:lang w:val="en-US" w:eastAsia="zh-CN"/>
              </w:rPr>
              <w:t>Update performance measurements for NTN</w:t>
            </w:r>
          </w:p>
        </w:tc>
        <w:tc>
          <w:tcPr>
            <w:tcW w:w="1417" w:type="dxa"/>
            <w:tcBorders>
              <w:top w:val="single" w:sz="4" w:space="0" w:color="auto"/>
              <w:left w:val="single" w:sz="4" w:space="0" w:color="auto"/>
              <w:bottom w:val="single" w:sz="4" w:space="0" w:color="auto"/>
              <w:right w:val="single" w:sz="4" w:space="0" w:color="auto"/>
            </w:tcBorders>
          </w:tcPr>
          <w:p w14:paraId="52D4F2E7" w14:textId="77777777" w:rsidR="008C4C4D" w:rsidRDefault="00000000">
            <w:pPr>
              <w:pStyle w:val="TAL"/>
            </w:pPr>
            <w:r>
              <w:rPr>
                <w:iCs/>
                <w:lang w:val="en-US" w:eastAsia="zh-CN"/>
              </w:rPr>
              <w:t>TSG#102</w:t>
            </w:r>
          </w:p>
        </w:tc>
        <w:tc>
          <w:tcPr>
            <w:tcW w:w="2101" w:type="dxa"/>
            <w:tcBorders>
              <w:top w:val="single" w:sz="4" w:space="0" w:color="auto"/>
              <w:left w:val="single" w:sz="4" w:space="0" w:color="auto"/>
              <w:bottom w:val="single" w:sz="4" w:space="0" w:color="auto"/>
              <w:right w:val="single" w:sz="4" w:space="0" w:color="auto"/>
            </w:tcBorders>
          </w:tcPr>
          <w:p w14:paraId="4E777131" w14:textId="77777777" w:rsidR="008C4C4D" w:rsidRDefault="008C4C4D">
            <w:pPr>
              <w:pStyle w:val="TAL"/>
            </w:pPr>
          </w:p>
        </w:tc>
      </w:tr>
      <w:tr w:rsidR="008C4C4D" w14:paraId="4168B3E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B23BDAD" w14:textId="77777777" w:rsidR="008C4C4D" w:rsidRDefault="00000000">
            <w:pPr>
              <w:pStyle w:val="TAL"/>
            </w:pPr>
            <w:r>
              <w:rPr>
                <w:rFonts w:hint="eastAsia"/>
                <w:lang w:val="en-US" w:eastAsia="zh-CN"/>
              </w:rPr>
              <w:t>TS 28.554</w:t>
            </w:r>
          </w:p>
        </w:tc>
        <w:tc>
          <w:tcPr>
            <w:tcW w:w="4344" w:type="dxa"/>
            <w:tcBorders>
              <w:top w:val="single" w:sz="4" w:space="0" w:color="auto"/>
              <w:left w:val="single" w:sz="4" w:space="0" w:color="auto"/>
              <w:bottom w:val="single" w:sz="4" w:space="0" w:color="auto"/>
              <w:right w:val="single" w:sz="4" w:space="0" w:color="auto"/>
            </w:tcBorders>
          </w:tcPr>
          <w:p w14:paraId="75303E28" w14:textId="77777777" w:rsidR="008C4C4D" w:rsidRDefault="00000000">
            <w:pPr>
              <w:pStyle w:val="TAL"/>
            </w:pPr>
            <w:r>
              <w:rPr>
                <w:rFonts w:hint="eastAsia"/>
                <w:iCs/>
                <w:lang w:val="en-US" w:eastAsia="zh-CN"/>
              </w:rPr>
              <w:t>Update KPI for NTN</w:t>
            </w:r>
          </w:p>
        </w:tc>
        <w:tc>
          <w:tcPr>
            <w:tcW w:w="1417" w:type="dxa"/>
            <w:tcBorders>
              <w:top w:val="single" w:sz="4" w:space="0" w:color="auto"/>
              <w:left w:val="single" w:sz="4" w:space="0" w:color="auto"/>
              <w:bottom w:val="single" w:sz="4" w:space="0" w:color="auto"/>
              <w:right w:val="single" w:sz="4" w:space="0" w:color="auto"/>
            </w:tcBorders>
          </w:tcPr>
          <w:p w14:paraId="56CD7A18" w14:textId="77777777" w:rsidR="008C4C4D" w:rsidRDefault="00000000">
            <w:pPr>
              <w:pStyle w:val="TAL"/>
            </w:pPr>
            <w:r>
              <w:rPr>
                <w:iCs/>
                <w:lang w:val="en-US" w:eastAsia="zh-CN"/>
              </w:rPr>
              <w:t>TSG#102</w:t>
            </w:r>
          </w:p>
        </w:tc>
        <w:tc>
          <w:tcPr>
            <w:tcW w:w="2101" w:type="dxa"/>
            <w:tcBorders>
              <w:top w:val="single" w:sz="4" w:space="0" w:color="auto"/>
              <w:left w:val="single" w:sz="4" w:space="0" w:color="auto"/>
              <w:bottom w:val="single" w:sz="4" w:space="0" w:color="auto"/>
              <w:right w:val="single" w:sz="4" w:space="0" w:color="auto"/>
            </w:tcBorders>
          </w:tcPr>
          <w:p w14:paraId="23D1C469" w14:textId="77777777" w:rsidR="008C4C4D" w:rsidRDefault="008C4C4D">
            <w:pPr>
              <w:pStyle w:val="TAL"/>
            </w:pPr>
          </w:p>
        </w:tc>
      </w:tr>
      <w:tr w:rsidR="008C4C4D" w14:paraId="3724E9E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8C9A05E" w14:textId="77777777" w:rsidR="008C4C4D" w:rsidRDefault="00000000">
            <w:pPr>
              <w:pStyle w:val="TAL"/>
              <w:rPr>
                <w:lang w:val="en-US" w:eastAsia="zh-CN"/>
              </w:rPr>
            </w:pPr>
            <w:r>
              <w:rPr>
                <w:rFonts w:hint="eastAsia"/>
                <w:lang w:val="en-US" w:eastAsia="zh-CN"/>
              </w:rPr>
              <w:t>TS</w:t>
            </w:r>
            <w:r>
              <w:rPr>
                <w:lang w:val="en-US" w:eastAsia="zh-CN"/>
              </w:rPr>
              <w:t xml:space="preserve"> 28.658</w:t>
            </w:r>
          </w:p>
        </w:tc>
        <w:tc>
          <w:tcPr>
            <w:tcW w:w="4344" w:type="dxa"/>
            <w:tcBorders>
              <w:top w:val="single" w:sz="4" w:space="0" w:color="auto"/>
              <w:left w:val="single" w:sz="4" w:space="0" w:color="auto"/>
              <w:bottom w:val="single" w:sz="4" w:space="0" w:color="auto"/>
              <w:right w:val="single" w:sz="4" w:space="0" w:color="auto"/>
            </w:tcBorders>
          </w:tcPr>
          <w:p w14:paraId="1A1A29FD" w14:textId="3A654120" w:rsidR="008C4C4D" w:rsidRDefault="00000000">
            <w:pPr>
              <w:pStyle w:val="TAL"/>
              <w:rPr>
                <w:iCs/>
                <w:lang w:val="en-US" w:eastAsia="zh-CN"/>
              </w:rPr>
            </w:pPr>
            <w:r>
              <w:t>Add new and/or enhance existing IOCs/attributes for I</w:t>
            </w:r>
            <w:r w:rsidR="00603306">
              <w:t>o</w:t>
            </w:r>
            <w:r>
              <w:t>T NTN</w:t>
            </w:r>
          </w:p>
        </w:tc>
        <w:tc>
          <w:tcPr>
            <w:tcW w:w="1417" w:type="dxa"/>
            <w:tcBorders>
              <w:top w:val="single" w:sz="4" w:space="0" w:color="auto"/>
              <w:left w:val="single" w:sz="4" w:space="0" w:color="auto"/>
              <w:bottom w:val="single" w:sz="4" w:space="0" w:color="auto"/>
              <w:right w:val="single" w:sz="4" w:space="0" w:color="auto"/>
            </w:tcBorders>
          </w:tcPr>
          <w:p w14:paraId="78C9A1B4" w14:textId="77777777" w:rsidR="008C4C4D" w:rsidRDefault="00000000">
            <w:pPr>
              <w:pStyle w:val="TAL"/>
              <w:rPr>
                <w:iCs/>
                <w:lang w:val="en-US" w:eastAsia="zh-CN"/>
              </w:rPr>
            </w:pPr>
            <w:r>
              <w:rPr>
                <w:iCs/>
                <w:lang w:val="en-US" w:eastAsia="zh-CN"/>
              </w:rPr>
              <w:t>TSG#102</w:t>
            </w:r>
          </w:p>
        </w:tc>
        <w:tc>
          <w:tcPr>
            <w:tcW w:w="2101" w:type="dxa"/>
            <w:tcBorders>
              <w:top w:val="single" w:sz="4" w:space="0" w:color="auto"/>
              <w:left w:val="single" w:sz="4" w:space="0" w:color="auto"/>
              <w:bottom w:val="single" w:sz="4" w:space="0" w:color="auto"/>
              <w:right w:val="single" w:sz="4" w:space="0" w:color="auto"/>
            </w:tcBorders>
          </w:tcPr>
          <w:p w14:paraId="6A4D6B94" w14:textId="77777777" w:rsidR="008C4C4D" w:rsidRDefault="008C4C4D">
            <w:pPr>
              <w:pStyle w:val="TAL"/>
            </w:pPr>
          </w:p>
        </w:tc>
      </w:tr>
    </w:tbl>
    <w:p w14:paraId="1E2E144B" w14:textId="77777777" w:rsidR="008C4C4D" w:rsidRDefault="008C4C4D"/>
    <w:p w14:paraId="68CD3EC3" w14:textId="77777777" w:rsidR="008C4C4D"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24ED9D8D" w14:textId="77777777" w:rsidR="008C4C4D" w:rsidRDefault="00000000">
      <w:pPr>
        <w:spacing w:after="180"/>
        <w:jc w:val="both"/>
        <w:rPr>
          <w:lang w:eastAsia="zh-CN"/>
        </w:rPr>
      </w:pPr>
      <w:r>
        <w:rPr>
          <w:rFonts w:hint="eastAsia"/>
          <w:lang w:eastAsia="zh-CN"/>
        </w:rPr>
        <w:t>S</w:t>
      </w:r>
      <w:r>
        <w:rPr>
          <w:lang w:eastAsia="zh-CN"/>
        </w:rPr>
        <w:t xml:space="preserve">un Mingrui, China Unicom, </w:t>
      </w:r>
      <w:hyperlink r:id="rId11" w:history="1">
        <w:r>
          <w:rPr>
            <w:rStyle w:val="a7"/>
            <w:lang w:eastAsia="zh-CN"/>
          </w:rPr>
          <w:t>sunmr19@chinaunicom.cn</w:t>
        </w:r>
      </w:hyperlink>
      <w:r>
        <w:rPr>
          <w:lang w:eastAsia="zh-CN"/>
        </w:rPr>
        <w:t xml:space="preserve">: </w:t>
      </w:r>
      <w:r>
        <w:rPr>
          <w:rStyle w:val="a7"/>
          <w:color w:val="auto"/>
          <w:u w:val="none"/>
        </w:rPr>
        <w:t xml:space="preserve">rapporteur for </w:t>
      </w:r>
      <w:r>
        <w:rPr>
          <w:rStyle w:val="a7"/>
          <w:rFonts w:hint="eastAsia"/>
          <w:color w:val="auto"/>
          <w:u w:val="none"/>
          <w:lang w:val="en-US" w:eastAsia="zh-CN"/>
        </w:rPr>
        <w:t>use case and requirements to NTN management</w:t>
      </w:r>
      <w:r>
        <w:rPr>
          <w:rStyle w:val="a7"/>
          <w:color w:val="auto"/>
          <w:u w:val="none"/>
          <w:lang w:val="en-US" w:eastAsia="zh-CN"/>
        </w:rPr>
        <w:t>;</w:t>
      </w:r>
    </w:p>
    <w:p w14:paraId="4AC1F47A" w14:textId="77777777" w:rsidR="008C4C4D" w:rsidRDefault="00000000">
      <w:pPr>
        <w:spacing w:after="180"/>
        <w:jc w:val="both"/>
        <w:rPr>
          <w:rStyle w:val="a7"/>
          <w:color w:val="auto"/>
          <w:u w:val="none"/>
        </w:rPr>
      </w:pPr>
      <w:r>
        <w:rPr>
          <w:lang w:eastAsia="zh-CN"/>
        </w:rPr>
        <w:t xml:space="preserve">Shu Min, CATT, </w:t>
      </w:r>
      <w:hyperlink r:id="rId12" w:history="1">
        <w:r>
          <w:rPr>
            <w:rStyle w:val="a7"/>
            <w:lang w:eastAsia="zh-CN"/>
          </w:rPr>
          <w:t>shumin@catt.cn</w:t>
        </w:r>
      </w:hyperlink>
      <w:r>
        <w:rPr>
          <w:lang w:eastAsia="zh-CN"/>
        </w:rPr>
        <w:t xml:space="preserve">: </w:t>
      </w:r>
      <w:r>
        <w:rPr>
          <w:rStyle w:val="a7"/>
          <w:color w:val="auto"/>
          <w:u w:val="none"/>
        </w:rPr>
        <w:t xml:space="preserve">rapporteur for provisioning and performance assurance </w:t>
      </w:r>
      <w:r>
        <w:rPr>
          <w:rStyle w:val="a7"/>
          <w:rFonts w:hint="eastAsia"/>
          <w:color w:val="auto"/>
          <w:u w:val="none"/>
          <w:lang w:val="en-US" w:eastAsia="zh-CN"/>
        </w:rPr>
        <w:t>to</w:t>
      </w:r>
      <w:r>
        <w:rPr>
          <w:rStyle w:val="a7"/>
          <w:color w:val="auto"/>
          <w:u w:val="none"/>
        </w:rPr>
        <w:t xml:space="preserve"> support NTN management</w:t>
      </w:r>
      <w:r>
        <w:rPr>
          <w:rStyle w:val="a7"/>
          <w:rFonts w:hint="eastAsia"/>
          <w:color w:val="auto"/>
          <w:u w:val="none"/>
          <w:lang w:eastAsia="zh-CN"/>
        </w:rPr>
        <w:t>.</w:t>
      </w:r>
    </w:p>
    <w:p w14:paraId="0DCCC663" w14:textId="77777777" w:rsidR="008C4C4D"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4A52A5BD" w14:textId="1F2B2E81" w:rsidR="008C4C4D" w:rsidRPr="002753B9" w:rsidRDefault="00000000" w:rsidP="002753B9">
      <w:pPr>
        <w:pStyle w:val="Guidance"/>
        <w:rPr>
          <w:i w:val="0"/>
          <w:iCs/>
        </w:rPr>
      </w:pPr>
      <w:r>
        <w:rPr>
          <w:i w:val="0"/>
          <w:iCs/>
        </w:rPr>
        <w:t>SA5</w:t>
      </w:r>
    </w:p>
    <w:p w14:paraId="5FAD1302" w14:textId="77777777" w:rsidR="008C4C4D"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3D6E68AF" w14:textId="0062D3A0" w:rsidR="005827FE" w:rsidRDefault="00000000" w:rsidP="005827FE">
      <w:pPr>
        <w:spacing w:after="180"/>
      </w:pPr>
      <w:r>
        <w:t>Co-ordination with SA WG1, SA WG2, RAN WG3 where appropriate.</w:t>
      </w:r>
    </w:p>
    <w:p w14:paraId="77864DAE" w14:textId="77777777" w:rsidR="008C4C4D"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765EF2B6" w14:textId="77777777" w:rsidR="008C4C4D" w:rsidRDefault="008C4C4D">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8C4C4D" w14:paraId="075DADAF" w14:textId="77777777">
        <w:trPr>
          <w:cantSplit/>
          <w:jc w:val="center"/>
        </w:trPr>
        <w:tc>
          <w:tcPr>
            <w:tcW w:w="5029" w:type="dxa"/>
            <w:shd w:val="clear" w:color="auto" w:fill="E0E0E0"/>
          </w:tcPr>
          <w:p w14:paraId="33921C8A" w14:textId="77777777" w:rsidR="008C4C4D" w:rsidRDefault="00000000">
            <w:pPr>
              <w:pStyle w:val="TAH"/>
            </w:pPr>
            <w:r>
              <w:t>Supporting IM name</w:t>
            </w:r>
          </w:p>
        </w:tc>
      </w:tr>
      <w:tr w:rsidR="008C4C4D" w14:paraId="40F1F190" w14:textId="77777777">
        <w:trPr>
          <w:cantSplit/>
          <w:jc w:val="center"/>
        </w:trPr>
        <w:tc>
          <w:tcPr>
            <w:tcW w:w="5029" w:type="dxa"/>
            <w:shd w:val="clear" w:color="auto" w:fill="auto"/>
          </w:tcPr>
          <w:p w14:paraId="2FDCB3FE" w14:textId="77777777" w:rsidR="008C4C4D" w:rsidRDefault="00000000">
            <w:pPr>
              <w:pStyle w:val="TAL"/>
              <w:rPr>
                <w:lang w:eastAsia="zh-CN"/>
              </w:rPr>
            </w:pPr>
            <w:r>
              <w:rPr>
                <w:rFonts w:hint="eastAsia"/>
                <w:lang w:eastAsia="zh-CN"/>
              </w:rPr>
              <w:t>C</w:t>
            </w:r>
            <w:r>
              <w:rPr>
                <w:lang w:eastAsia="zh-CN"/>
              </w:rPr>
              <w:t>U</w:t>
            </w:r>
          </w:p>
        </w:tc>
      </w:tr>
      <w:tr w:rsidR="008C4C4D" w14:paraId="7E16C0FC" w14:textId="77777777">
        <w:trPr>
          <w:cantSplit/>
          <w:jc w:val="center"/>
        </w:trPr>
        <w:tc>
          <w:tcPr>
            <w:tcW w:w="5029" w:type="dxa"/>
            <w:shd w:val="clear" w:color="auto" w:fill="auto"/>
          </w:tcPr>
          <w:p w14:paraId="1CCCF66F" w14:textId="77777777" w:rsidR="008C4C4D" w:rsidRDefault="00000000">
            <w:pPr>
              <w:pStyle w:val="TAL"/>
              <w:rPr>
                <w:lang w:eastAsia="zh-CN"/>
              </w:rPr>
            </w:pPr>
            <w:r>
              <w:rPr>
                <w:rFonts w:hint="eastAsia"/>
                <w:lang w:eastAsia="zh-CN"/>
              </w:rPr>
              <w:t>C</w:t>
            </w:r>
            <w:r>
              <w:rPr>
                <w:lang w:eastAsia="zh-CN"/>
              </w:rPr>
              <w:t>ATT</w:t>
            </w:r>
          </w:p>
        </w:tc>
      </w:tr>
      <w:tr w:rsidR="008C4C4D" w14:paraId="0FC1DEBE" w14:textId="77777777">
        <w:trPr>
          <w:cantSplit/>
          <w:jc w:val="center"/>
        </w:trPr>
        <w:tc>
          <w:tcPr>
            <w:tcW w:w="5029" w:type="dxa"/>
            <w:shd w:val="clear" w:color="auto" w:fill="auto"/>
          </w:tcPr>
          <w:p w14:paraId="49F67A62" w14:textId="77777777" w:rsidR="008C4C4D" w:rsidRDefault="00000000">
            <w:pPr>
              <w:pStyle w:val="TAL"/>
              <w:rPr>
                <w:lang w:eastAsia="zh-CN"/>
              </w:rPr>
            </w:pPr>
            <w:r>
              <w:rPr>
                <w:rFonts w:hint="eastAsia"/>
                <w:lang w:eastAsia="zh-CN"/>
              </w:rPr>
              <w:t>Z</w:t>
            </w:r>
            <w:r>
              <w:rPr>
                <w:lang w:eastAsia="zh-CN"/>
              </w:rPr>
              <w:t>TE</w:t>
            </w:r>
          </w:p>
        </w:tc>
      </w:tr>
      <w:tr w:rsidR="008C4C4D" w14:paraId="367578C9" w14:textId="77777777">
        <w:trPr>
          <w:cantSplit/>
          <w:jc w:val="center"/>
        </w:trPr>
        <w:tc>
          <w:tcPr>
            <w:tcW w:w="5029" w:type="dxa"/>
            <w:shd w:val="clear" w:color="auto" w:fill="auto"/>
          </w:tcPr>
          <w:p w14:paraId="1B8ACA09" w14:textId="77777777" w:rsidR="008C4C4D" w:rsidRDefault="00000000">
            <w:pPr>
              <w:pStyle w:val="TAL"/>
              <w:rPr>
                <w:lang w:eastAsia="zh-CN"/>
              </w:rPr>
            </w:pPr>
            <w:r>
              <w:rPr>
                <w:rFonts w:hint="eastAsia"/>
                <w:lang w:eastAsia="zh-CN"/>
              </w:rPr>
              <w:t>H</w:t>
            </w:r>
            <w:r>
              <w:rPr>
                <w:lang w:eastAsia="zh-CN"/>
              </w:rPr>
              <w:t>W</w:t>
            </w:r>
          </w:p>
        </w:tc>
      </w:tr>
      <w:tr w:rsidR="008C4C4D" w14:paraId="5F27F130" w14:textId="77777777">
        <w:trPr>
          <w:cantSplit/>
          <w:jc w:val="center"/>
        </w:trPr>
        <w:tc>
          <w:tcPr>
            <w:tcW w:w="5029" w:type="dxa"/>
            <w:shd w:val="clear" w:color="auto" w:fill="auto"/>
          </w:tcPr>
          <w:p w14:paraId="53A795BA" w14:textId="77777777" w:rsidR="008C4C4D" w:rsidRDefault="00000000">
            <w:pPr>
              <w:pStyle w:val="TAL"/>
              <w:rPr>
                <w:lang w:eastAsia="zh-CN"/>
              </w:rPr>
            </w:pPr>
            <w:r>
              <w:rPr>
                <w:rFonts w:hint="eastAsia"/>
                <w:lang w:eastAsia="zh-CN"/>
              </w:rPr>
              <w:t>I</w:t>
            </w:r>
            <w:r>
              <w:rPr>
                <w:lang w:eastAsia="zh-CN"/>
              </w:rPr>
              <w:t>ntel</w:t>
            </w:r>
          </w:p>
        </w:tc>
      </w:tr>
      <w:tr w:rsidR="008C4C4D" w14:paraId="6D534D13" w14:textId="77777777">
        <w:trPr>
          <w:cantSplit/>
          <w:jc w:val="center"/>
        </w:trPr>
        <w:tc>
          <w:tcPr>
            <w:tcW w:w="5029" w:type="dxa"/>
            <w:shd w:val="clear" w:color="auto" w:fill="auto"/>
          </w:tcPr>
          <w:p w14:paraId="1A5C9881" w14:textId="77777777" w:rsidR="008C4C4D" w:rsidRDefault="00000000">
            <w:pPr>
              <w:pStyle w:val="TAL"/>
              <w:rPr>
                <w:lang w:eastAsia="zh-CN"/>
              </w:rPr>
            </w:pPr>
            <w:r>
              <w:rPr>
                <w:rFonts w:hint="eastAsia"/>
                <w:lang w:eastAsia="zh-CN"/>
              </w:rPr>
              <w:t>A</w:t>
            </w:r>
            <w:r>
              <w:rPr>
                <w:lang w:eastAsia="zh-CN"/>
              </w:rPr>
              <w:t>libaba group</w:t>
            </w:r>
          </w:p>
        </w:tc>
      </w:tr>
    </w:tbl>
    <w:p w14:paraId="2FC0C54B" w14:textId="77777777" w:rsidR="008C4C4D" w:rsidRDefault="008C4C4D"/>
    <w:p w14:paraId="115D9D99" w14:textId="77777777" w:rsidR="008C4C4D" w:rsidRDefault="008C4C4D"/>
    <w:sectPr w:rsidR="008C4C4D">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B606B" w14:textId="77777777" w:rsidR="00A37096" w:rsidRDefault="00A37096" w:rsidP="00771786">
      <w:r>
        <w:separator/>
      </w:r>
    </w:p>
  </w:endnote>
  <w:endnote w:type="continuationSeparator" w:id="0">
    <w:p w14:paraId="18423897" w14:textId="77777777" w:rsidR="00A37096" w:rsidRDefault="00A37096" w:rsidP="0077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35D7C" w14:textId="77777777" w:rsidR="00A37096" w:rsidRDefault="00A37096" w:rsidP="00771786">
      <w:r>
        <w:separator/>
      </w:r>
    </w:p>
  </w:footnote>
  <w:footnote w:type="continuationSeparator" w:id="0">
    <w:p w14:paraId="644900BA" w14:textId="77777777" w:rsidR="00A37096" w:rsidRDefault="00A37096" w:rsidP="0077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A02678"/>
    <w:multiLevelType w:val="multilevel"/>
    <w:tmpl w:val="1EA02678"/>
    <w:lvl w:ilvl="0">
      <w:start w:val="1"/>
      <w:numFmt w:val="decimal"/>
      <w:lvlText w:val="%1."/>
      <w:lvlJc w:val="left"/>
      <w:pPr>
        <w:ind w:left="560" w:hanging="360"/>
      </w:pPr>
      <w:rPr>
        <w:rFonts w:hint="defaul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num w:numId="1" w16cid:durableId="11034586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34EB"/>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753B9"/>
    <w:rsid w:val="00275978"/>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554AA"/>
    <w:rsid w:val="003715B7"/>
    <w:rsid w:val="00376C60"/>
    <w:rsid w:val="00392C87"/>
    <w:rsid w:val="003A5FFA"/>
    <w:rsid w:val="003A67E1"/>
    <w:rsid w:val="003A7108"/>
    <w:rsid w:val="003D4593"/>
    <w:rsid w:val="003E29F7"/>
    <w:rsid w:val="003E2C8B"/>
    <w:rsid w:val="003E4AC7"/>
    <w:rsid w:val="003E5604"/>
    <w:rsid w:val="003E57A1"/>
    <w:rsid w:val="003E5963"/>
    <w:rsid w:val="003E710B"/>
    <w:rsid w:val="003F1C0E"/>
    <w:rsid w:val="004008D7"/>
    <w:rsid w:val="0040145D"/>
    <w:rsid w:val="00411339"/>
    <w:rsid w:val="004131BD"/>
    <w:rsid w:val="004159BE"/>
    <w:rsid w:val="00416CEA"/>
    <w:rsid w:val="00421AFD"/>
    <w:rsid w:val="00422BFE"/>
    <w:rsid w:val="004246F2"/>
    <w:rsid w:val="00432048"/>
    <w:rsid w:val="00442C65"/>
    <w:rsid w:val="00451122"/>
    <w:rsid w:val="004518DB"/>
    <w:rsid w:val="004562FC"/>
    <w:rsid w:val="00477EBC"/>
    <w:rsid w:val="00482246"/>
    <w:rsid w:val="00484421"/>
    <w:rsid w:val="004864D6"/>
    <w:rsid w:val="00491391"/>
    <w:rsid w:val="004A01BD"/>
    <w:rsid w:val="004A0A73"/>
    <w:rsid w:val="004A180A"/>
    <w:rsid w:val="004A661C"/>
    <w:rsid w:val="004C4C9B"/>
    <w:rsid w:val="004D2FA0"/>
    <w:rsid w:val="004D5EE0"/>
    <w:rsid w:val="004E1010"/>
    <w:rsid w:val="004F4172"/>
    <w:rsid w:val="0050202A"/>
    <w:rsid w:val="00507903"/>
    <w:rsid w:val="0052032E"/>
    <w:rsid w:val="00521896"/>
    <w:rsid w:val="00522A80"/>
    <w:rsid w:val="005309A6"/>
    <w:rsid w:val="00535A39"/>
    <w:rsid w:val="00544D8F"/>
    <w:rsid w:val="00553BDE"/>
    <w:rsid w:val="00556F13"/>
    <w:rsid w:val="00562495"/>
    <w:rsid w:val="0057401B"/>
    <w:rsid w:val="00577727"/>
    <w:rsid w:val="005777AF"/>
    <w:rsid w:val="005827FE"/>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D3E"/>
    <w:rsid w:val="00603306"/>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6F586D"/>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71786"/>
    <w:rsid w:val="007814A8"/>
    <w:rsid w:val="00781A62"/>
    <w:rsid w:val="00781F2F"/>
    <w:rsid w:val="00783C0E"/>
    <w:rsid w:val="007861B8"/>
    <w:rsid w:val="00787383"/>
    <w:rsid w:val="00791B51"/>
    <w:rsid w:val="00795AD1"/>
    <w:rsid w:val="007A40AA"/>
    <w:rsid w:val="007B5456"/>
    <w:rsid w:val="007B5F65"/>
    <w:rsid w:val="007C767B"/>
    <w:rsid w:val="007D3C7C"/>
    <w:rsid w:val="007D687A"/>
    <w:rsid w:val="007E1BA0"/>
    <w:rsid w:val="007F2297"/>
    <w:rsid w:val="007F55EC"/>
    <w:rsid w:val="007F6574"/>
    <w:rsid w:val="0080487B"/>
    <w:rsid w:val="00831057"/>
    <w:rsid w:val="00837EF8"/>
    <w:rsid w:val="0084119C"/>
    <w:rsid w:val="008414AB"/>
    <w:rsid w:val="00850CD4"/>
    <w:rsid w:val="00852319"/>
    <w:rsid w:val="00854A49"/>
    <w:rsid w:val="008578D0"/>
    <w:rsid w:val="008624DE"/>
    <w:rsid w:val="008634EB"/>
    <w:rsid w:val="00866945"/>
    <w:rsid w:val="00876BD5"/>
    <w:rsid w:val="00897C84"/>
    <w:rsid w:val="008A06BE"/>
    <w:rsid w:val="008A3DD7"/>
    <w:rsid w:val="008A56FD"/>
    <w:rsid w:val="008C4C4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096"/>
    <w:rsid w:val="00A37F80"/>
    <w:rsid w:val="00A46B3F"/>
    <w:rsid w:val="00A46F30"/>
    <w:rsid w:val="00A61169"/>
    <w:rsid w:val="00A63024"/>
    <w:rsid w:val="00A65602"/>
    <w:rsid w:val="00A8019C"/>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24D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49F3"/>
    <w:rsid w:val="00C46482"/>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82231"/>
    <w:rsid w:val="00D8756E"/>
    <w:rsid w:val="00D92C83"/>
    <w:rsid w:val="00D938DD"/>
    <w:rsid w:val="00D95EAB"/>
    <w:rsid w:val="00D974EA"/>
    <w:rsid w:val="00DA29AC"/>
    <w:rsid w:val="00DA329A"/>
    <w:rsid w:val="00DA4EDB"/>
    <w:rsid w:val="00DB521B"/>
    <w:rsid w:val="00DC0F52"/>
    <w:rsid w:val="00DC4726"/>
    <w:rsid w:val="00DD0AAB"/>
    <w:rsid w:val="00DD37C8"/>
    <w:rsid w:val="00DD3C66"/>
    <w:rsid w:val="00DD40D2"/>
    <w:rsid w:val="00DE5BBF"/>
    <w:rsid w:val="00DF01BE"/>
    <w:rsid w:val="00DF08F5"/>
    <w:rsid w:val="00E013A9"/>
    <w:rsid w:val="00E03A99"/>
    <w:rsid w:val="00E041CD"/>
    <w:rsid w:val="00E06534"/>
    <w:rsid w:val="00E126A5"/>
    <w:rsid w:val="00E1463F"/>
    <w:rsid w:val="00E258C1"/>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0FF72FB"/>
    <w:rsid w:val="03367905"/>
    <w:rsid w:val="23595A7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FB58BB"/>
  <w15:docId w15:val="{BA66A85B-3A3E-4165-81F7-52D481910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a"/>
    <w:next w:val="a"/>
    <w:qFormat/>
    <w:pPr>
      <w:spacing w:after="100"/>
      <w:ind w:left="1400"/>
    </w:pPr>
  </w:style>
  <w:style w:type="paragraph" w:styleId="a4">
    <w:name w:val="footer"/>
    <w:basedOn w:val="a"/>
    <w:qFormat/>
    <w:pPr>
      <w:tabs>
        <w:tab w:val="center" w:pos="4153"/>
        <w:tab w:val="right" w:pos="8306"/>
      </w:tabs>
    </w:pPr>
  </w:style>
  <w:style w:type="paragraph" w:styleId="a5">
    <w:name w:val="header"/>
    <w:basedOn w:val="a"/>
    <w:qFormat/>
    <w:pPr>
      <w:tabs>
        <w:tab w:val="center" w:pos="4153"/>
        <w:tab w:val="right" w:pos="8306"/>
      </w:tabs>
    </w:pPr>
  </w:style>
  <w:style w:type="paragraph" w:styleId="TOC9">
    <w:name w:val="toc 9"/>
    <w:basedOn w:val="TOC8"/>
    <w:next w:val="a"/>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0">
    <w:name w:val="index 1"/>
    <w:basedOn w:val="a"/>
    <w:next w:val="a"/>
    <w:semiHidden/>
    <w:qFormat/>
    <w:pPr>
      <w:keepLines/>
    </w:pPr>
  </w:style>
  <w:style w:type="character" w:styleId="a6">
    <w:name w:val="page number"/>
    <w:basedOn w:val="a0"/>
    <w:qFormat/>
  </w:style>
  <w:style w:type="character" w:styleId="a7">
    <w:name w:val="Hyperlink"/>
    <w:basedOn w:val="a0"/>
    <w:qFormat/>
    <w:rPr>
      <w:color w:val="0563C1" w:themeColor="hyperlink"/>
      <w:u w:val="single"/>
    </w:rPr>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8">
    <w:name w:val="??"/>
    <w:qFormat/>
    <w:pPr>
      <w:widowControl w:val="0"/>
    </w:pPr>
    <w:rPr>
      <w:lang w:eastAsia="en-US"/>
    </w:rPr>
  </w:style>
  <w:style w:type="paragraph" w:customStyle="1" w:styleId="20">
    <w:name w:val="??? 2"/>
    <w:basedOn w:val="a8"/>
    <w:next w:val="a8"/>
    <w:qFormat/>
    <w:pPr>
      <w:keepNext/>
    </w:pPr>
    <w:rPr>
      <w:rFonts w:ascii="Arial" w:hAnsi="Arial"/>
      <w:b/>
      <w:sz w:val="24"/>
    </w:rPr>
  </w:style>
  <w:style w:type="paragraph" w:customStyle="1" w:styleId="CRCoverPage">
    <w:name w:val="CR Cover Page"/>
    <w:qFormat/>
    <w:pPr>
      <w:spacing w:after="120"/>
    </w:pPr>
    <w:rPr>
      <w:rFonts w:ascii="Arial" w:hAnsi="Arial"/>
      <w:lang w:val="en-GB" w:eastAsia="en-US"/>
    </w:rPr>
  </w:style>
  <w:style w:type="paragraph" w:styleId="a9">
    <w:name w:val="List Paragraph"/>
    <w:basedOn w:val="a"/>
    <w:uiPriority w:val="34"/>
    <w:qFormat/>
    <w:pPr>
      <w:spacing w:before="100" w:beforeAutospacing="1" w:after="100" w:afterAutospacing="1"/>
    </w:pPr>
    <w:rPr>
      <w:sz w:val="24"/>
      <w:szCs w:val="24"/>
      <w:lang w:val="en-US"/>
    </w:rPr>
  </w:style>
  <w:style w:type="paragraph" w:customStyle="1" w:styleId="Guidance">
    <w:name w:val="Guidance"/>
    <w:basedOn w:val="a"/>
    <w:qFormat/>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a"/>
    <w:qFormat/>
    <w:pPr>
      <w:overflowPunct w:val="0"/>
      <w:autoSpaceDE w:val="0"/>
      <w:autoSpaceDN w:val="0"/>
      <w:adjustRightInd w:val="0"/>
      <w:textAlignment w:val="baseline"/>
    </w:pPr>
    <w:rPr>
      <w:color w:val="000000"/>
      <w:lang w:eastAsia="ja-JP"/>
    </w:rPr>
  </w:style>
  <w:style w:type="paragraph" w:customStyle="1" w:styleId="11">
    <w:name w:val="修订1"/>
    <w:hidden/>
    <w:uiPriority w:val="99"/>
    <w:semiHidden/>
    <w:qFormat/>
    <w:rPr>
      <w:lang w:val="en-GB" w:eastAsia="en-US"/>
    </w:rPr>
  </w:style>
  <w:style w:type="paragraph" w:customStyle="1" w:styleId="TT">
    <w:name w:val="TT"/>
    <w:basedOn w:val="1"/>
    <w:next w:val="a"/>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TALCar">
    <w:name w:val="TAL Car"/>
    <w:link w:val="TAL"/>
    <w:qFormat/>
    <w:locked/>
    <w:rPr>
      <w:rFonts w:ascii="Arial" w:hAnsi="Arial"/>
      <w:color w:val="000000"/>
      <w:sz w:val="18"/>
      <w:lang w:eastAsia="ja-JP"/>
    </w:rPr>
  </w:style>
  <w:style w:type="character" w:customStyle="1" w:styleId="12">
    <w:name w:val="未处理的提及1"/>
    <w:basedOn w:val="a0"/>
    <w:uiPriority w:val="99"/>
    <w:semiHidden/>
    <w:unhideWhenUsed/>
    <w:qFormat/>
    <w:rPr>
      <w:color w:val="605E5C"/>
      <w:shd w:val="clear" w:color="auto" w:fill="E1DFDD"/>
    </w:rPr>
  </w:style>
  <w:style w:type="paragraph" w:customStyle="1" w:styleId="21">
    <w:name w:val="修订2"/>
    <w:hidden/>
    <w:uiPriority w:val="99"/>
    <w:semiHidden/>
    <w:qFormat/>
    <w:rPr>
      <w:lang w:val="en-GB" w:eastAsia="en-US"/>
    </w:rPr>
  </w:style>
  <w:style w:type="paragraph" w:styleId="aa">
    <w:name w:val="Revision"/>
    <w:hidden/>
    <w:uiPriority w:val="99"/>
    <w:semiHidden/>
    <w:rsid w:val="0060330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humin@catt.cn"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sunmr19@chinaunicom.c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161</TotalTime>
  <Pages>3</Pages>
  <Words>752</Words>
  <Characters>4292</Characters>
  <Application>Microsoft Office Word</Application>
  <DocSecurity>0</DocSecurity>
  <Lines>35</Lines>
  <Paragraphs>10</Paragraphs>
  <ScaleCrop>false</ScaleCrop>
  <Company>ETSI Sophia Antipolis</Company>
  <LinksUpToDate>false</LinksUpToDate>
  <CharactersWithSpaces>5034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孙 明锐</cp:lastModifiedBy>
  <cp:revision>22</cp:revision>
  <cp:lastPrinted>2001-04-23T09:30:00Z</cp:lastPrinted>
  <dcterms:created xsi:type="dcterms:W3CDTF">2023-01-04T14:27:00Z</dcterms:created>
  <dcterms:modified xsi:type="dcterms:W3CDTF">2023-03-02T12:40:00Z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3FACB3DFD503427386E5593226213AD2</vt:lpwstr>
  </property>
</Properties>
</file>